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2"/>
        <w:jc w:val="right"/>
        <w:keepLines w:val="0"/>
        <w:keepNext w:val="0"/>
        <w:pageBreakBefore w:val="0"/>
        <w:spacing w:line="360" w:lineRule="auto"/>
        <w:widowControl w:val="off"/>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 编号：JSZC-321002-JXCG-G2026-0002</w:t>
      </w:r>
      <w:r>
        <w:rPr>
          <w:rFonts w:hint="eastAsia" w:ascii="宋体" w:hAnsi="宋体" w:cs="宋体"/>
          <w:b/>
          <w:bCs/>
          <w:color w:val="auto"/>
          <w:sz w:val="28"/>
          <w:szCs w:val="28"/>
          <w:highlight w:val="none"/>
        </w:rPr>
        <w:t xml:space="preserve">号</w:t>
      </w:r>
      <w:r/>
    </w:p>
    <w:p>
      <w:pPr>
        <w:jc w:val="right"/>
        <w:keepLines w:val="0"/>
        <w:keepNext w:val="0"/>
        <w:pageBreakBefore w:val="0"/>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r>
      <w:r/>
    </w:p>
    <w:p>
      <w:pPr>
        <w:jc w:val="center"/>
        <w:keepLines w:val="0"/>
        <w:keepNext w:val="0"/>
        <w:pageBreakBefore w:val="0"/>
        <w:spacing w:line="360" w:lineRule="auto"/>
        <w:widowControl w:val="off"/>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扬州市公安局广陵分局后勤综合管理项目</w:t>
      </w:r>
      <w:r/>
    </w:p>
    <w:p>
      <w:pPr>
        <w:jc w:val="center"/>
        <w:keepLines w:val="0"/>
        <w:keepNext w:val="0"/>
        <w:pageBreakBefore w:val="0"/>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jc w:val="center"/>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left"/>
        <w:rPr>
          <w:rFonts w:hint="eastAsia" w:ascii="宋体" w:hAnsi="宋体" w:cs="宋体"/>
          <w:color w:val="auto"/>
          <w:sz w:val="36"/>
          <w:highlight w:val="none"/>
        </w:rPr>
      </w:pPr>
      <w:r>
        <w:rPr>
          <w:rFonts w:ascii="宋体" w:hAnsi="宋体"/>
          <w:sz w:val="36"/>
          <w:highlight w:val="none"/>
        </w:rPr>
        <mc:AlternateContent>
          <mc:Choice Requires="wpg">
            <w:drawing>
              <wp:inline xmlns:wp="http://schemas.openxmlformats.org/drawingml/2006/wordprocessingDrawing" distT="0" distB="0" distL="0" distR="0">
                <wp:extent cx="5480050" cy="4072255"/>
                <wp:effectExtent l="0" t="0" r="6350" b="12065"/>
                <wp:docPr id="4" name="图片 1" descr="16167238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1616723881(1)"/>
                        <pic:cNvPicPr>
                          <a:picLocks noChangeAspect="1"/>
                        </pic:cNvPicPr>
                        <pic:nvPr/>
                      </pic:nvPicPr>
                      <pic:blipFill>
                        <a:blip r:embed="rId18"/>
                        <a:stretch/>
                      </pic:blipFill>
                      <pic:spPr bwMode="auto">
                        <a:xfrm>
                          <a:off x="0" y="0"/>
                          <a:ext cx="5480049" cy="4072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1.5pt;height:320.6pt;mso-wrap-distance-left:0.0pt;mso-wrap-distance-top:0.0pt;mso-wrap-distance-right:0.0pt;mso-wrap-distance-bottom:0.0pt;" stroked="f">
                <v:path textboxrect="0,0,0,0"/>
                <v:imagedata r:id="rId18"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ind w:firstLine="321"/>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eastAsia="zh-CN"/>
        </w:rPr>
        <w:t xml:space="preserve">扬州市公安局广陵分局</w:t>
      </w:r>
      <w:r/>
    </w:p>
    <w:p>
      <w:pPr>
        <w:ind w:firstLine="321"/>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采购代理机构(章)：</w:t>
      </w:r>
      <w:r>
        <w:rPr>
          <w:rFonts w:hint="eastAsia" w:ascii="宋体" w:hAnsi="宋体" w:cs="宋体"/>
          <w:b/>
          <w:bCs/>
          <w:color w:val="auto"/>
          <w:sz w:val="32"/>
          <w:szCs w:val="32"/>
          <w:highlight w:val="none"/>
          <w:lang w:eastAsia="zh-CN"/>
        </w:rPr>
        <w:t xml:space="preserve">江苏建协全过程工程咨询有限公司</w:t>
      </w:r>
      <w:r/>
    </w:p>
    <w:p>
      <w:pPr>
        <w:ind w:firstLine="321"/>
        <w:keepLines w:val="0"/>
        <w:keepNext w:val="0"/>
        <w:pageBreakBefore w:val="0"/>
        <w:spacing w:line="360" w:lineRule="auto"/>
        <w:widowControl w:val="off"/>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发 放 日 期： 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rPr>
        <w:t xml:space="preserve">2月</w:t>
      </w:r>
      <w:r>
        <w:rPr>
          <w:rFonts w:hint="eastAsia" w:ascii="宋体" w:hAnsi="宋体" w:cs="宋体"/>
          <w:b/>
          <w:bCs/>
          <w:color w:val="auto"/>
          <w:sz w:val="32"/>
          <w:szCs w:val="32"/>
          <w:highlight w:val="none"/>
          <w:lang w:val="en-US" w:eastAsia="zh-CN"/>
        </w:rPr>
        <w:t xml:space="preserve">5号</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highlight w:val="none"/>
        </w:rPr>
        <w:t xml:space="preserve">目 录</w:t>
      </w:r>
      <w:r/>
    </w:p>
    <w:p>
      <w:pPr>
        <w:pStyle w:val="864"/>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864"/>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lang w:val="en-US" w:eastAsia="zh-CN"/>
        </w:rPr>
        <w:t xml:space="preserve">7</w:t>
      </w:r>
      <w:r/>
    </w:p>
    <w:p>
      <w:pPr>
        <w:pStyle w:val="864"/>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7</w:t>
      </w:r>
      <w:r/>
    </w:p>
    <w:p>
      <w:pPr>
        <w:pStyle w:val="864"/>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2</w:t>
      </w:r>
      <w:r/>
    </w:p>
    <w:p>
      <w:pPr>
        <w:pStyle w:val="864"/>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lang w:val="en-US" w:eastAsia="zh-CN"/>
        </w:rPr>
        <w:t xml:space="preserve">32</w:t>
      </w:r>
      <w:r/>
    </w:p>
    <w:p>
      <w:pPr>
        <w:pStyle w:val="864"/>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3</w:t>
      </w:r>
      <w:r>
        <w:rPr>
          <w:rFonts w:hint="eastAsia" w:ascii="宋体" w:hAnsi="宋体" w:cs="宋体"/>
          <w:color w:val="auto"/>
          <w:highlight w:val="none"/>
          <w:lang w:val="en-US" w:eastAsia="zh-CN"/>
        </w:rPr>
        <w:t xml:space="preserve">6</w:t>
      </w:r>
      <w:r/>
    </w:p>
    <w:p>
      <w:pPr>
        <w:jc w:val="center"/>
        <w:spacing w:line="360" w:lineRule="auto"/>
        <w:rPr>
          <w:rFonts w:hint="eastAsia" w:ascii="宋体" w:hAnsi="宋体" w:cs="宋体"/>
          <w:color w:val="auto"/>
          <w:sz w:val="28"/>
          <w:highlight w:val="none"/>
        </w:rPr>
        <w:sectPr>
          <w:headerReference w:type="default" r:id="rId9"/>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831"/>
        <w:jc w:val="center"/>
        <w:spacing w:line="360" w:lineRule="auto"/>
        <w:rPr>
          <w:rFonts w:hint="eastAsia" w:ascii="宋体" w:hAnsi="宋体" w:cs="宋体"/>
          <w:color w:val="auto"/>
          <w:sz w:val="36"/>
          <w:highlight w:val="none"/>
        </w:rPr>
      </w:pPr>
      <w:r/>
      <w:bookmarkStart w:id="0" w:name="OLE_LINK1"/>
      <w:r/>
      <w:bookmarkStart w:id="1" w:name="_Toc497133090"/>
      <w:r>
        <w:rPr>
          <w:rFonts w:hint="eastAsia" w:ascii="宋体" w:hAnsi="宋体" w:cs="宋体"/>
          <w:color w:val="auto"/>
          <w:sz w:val="36"/>
          <w:highlight w:val="none"/>
        </w:rPr>
        <w:t xml:space="preserve">第一章 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bookmarkStart w:id="2"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扬州市公安局广陵分局</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江苏建协全过程工程咨询有限公司</w:t>
      </w:r>
      <w:r>
        <w:rPr>
          <w:rFonts w:hint="eastAsia" w:ascii="宋体" w:hAnsi="宋体" w:cs="宋体"/>
          <w:color w:val="auto"/>
          <w:highlight w:val="none"/>
        </w:rPr>
        <w:t xml:space="preserve">就</w:t>
      </w:r>
      <w:r>
        <w:rPr>
          <w:rFonts w:hint="eastAsia" w:ascii="宋体" w:hAnsi="宋体" w:cs="宋体"/>
          <w:color w:val="auto"/>
          <w:highlight w:val="none"/>
          <w:lang w:eastAsia="zh-CN"/>
        </w:rPr>
        <w:t xml:space="preserve">扬州市公安局广陵分局后勤综合管理项目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扬州市公安局广陵分局后勤综合管理项目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招标项目的潜在投标人可在</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扬州市广陵区政府采购网”、</w:t>
      </w:r>
      <w:r>
        <w:rPr>
          <w:rFonts w:hint="eastAsia" w:ascii="宋体" w:hAnsi="宋体" w:cs="宋体"/>
          <w:color w:val="auto"/>
          <w:highlight w:val="none"/>
          <w:u w:val="single"/>
        </w:rPr>
        <w:t xml:space="preserve">“扬州市政府采购网”、</w:t>
      </w:r>
      <w:r>
        <w:rPr>
          <w:rFonts w:hint="eastAsia" w:ascii="宋体" w:hAnsi="宋体" w:cs="宋体"/>
          <w:color w:val="auto"/>
          <w:highlight w:val="none"/>
          <w:u w:val="single"/>
          <w:lang w:eastAsia="zh-CN"/>
        </w:rPr>
        <w:t xml:space="preserve">“江苏省政府采购网”、“中国政府采购网”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26</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0分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3" w:name="_Toc38985263"/>
      <w:r>
        <w:rPr>
          <w:rFonts w:hint="eastAsia" w:ascii="宋体" w:hAnsi="宋体" w:cs="宋体"/>
          <w:b/>
          <w:bCs/>
          <w:color w:val="auto"/>
          <w:highlight w:val="none"/>
        </w:rPr>
        <w:t xml:space="preserve">一、项目基本情况</w:t>
      </w:r>
      <w:bookmarkEnd w:id="3"/>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1.项目编号：</w:t>
      </w:r>
      <w:r>
        <w:rPr>
          <w:rFonts w:hint="eastAsia" w:ascii="宋体" w:hAnsi="宋体" w:cs="宋体"/>
          <w:color w:val="auto"/>
          <w:highlight w:val="none"/>
          <w:lang w:val="en-US" w:eastAsia="zh-CN"/>
        </w:rPr>
        <w:t xml:space="preserve">JSZC-321002-JXCG-G2026-0002</w:t>
      </w:r>
      <w:r>
        <w:rPr>
          <w:rFonts w:hint="eastAsia" w:ascii="宋体" w:hAnsi="宋体" w:cs="宋体"/>
          <w:color w:val="auto"/>
          <w:highlight w:val="none"/>
        </w:rPr>
        <w:t xml:space="preserve">号</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扬州市公安局广陵分局后勤综合管理项目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116</w:t>
      </w:r>
      <w:r>
        <w:rPr>
          <w:rFonts w:hint="eastAsia" w:ascii="宋体" w:hAnsi="宋体" w:cs="宋体"/>
          <w:color w:val="auto"/>
          <w:highlight w:val="none"/>
        </w:rPr>
        <w:t xml:space="preserve">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4.最高限价：</w:t>
      </w:r>
      <w:r>
        <w:rPr>
          <w:rFonts w:hint="eastAsia" w:ascii="宋体" w:hAnsi="宋体" w:cs="宋体"/>
          <w:color w:val="auto"/>
          <w:highlight w:val="none"/>
          <w:lang w:val="en-US" w:eastAsia="zh-CN"/>
        </w:rPr>
        <w:t xml:space="preserve">116</w:t>
      </w:r>
      <w:r>
        <w:rPr>
          <w:rFonts w:hint="eastAsia" w:ascii="宋体" w:hAnsi="宋体" w:cs="宋体"/>
          <w:color w:val="auto"/>
          <w:highlight w:val="none"/>
        </w:rPr>
        <w:t xml:space="preserve">万元，投标报价高于最高限价的作废标处理。</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5.采购需求：</w:t>
      </w:r>
      <w:r>
        <w:rPr>
          <w:rFonts w:hint="eastAsia" w:ascii="宋体" w:hAnsi="宋体" w:eastAsia="宋体" w:cs="宋体"/>
          <w:color w:val="auto"/>
          <w:szCs w:val="21"/>
          <w:highlight w:val="none"/>
        </w:rPr>
        <w:t xml:space="preserve">见采购文件第四章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6.</w:t>
      </w:r>
      <w:r>
        <w:rPr>
          <w:rFonts w:hint="eastAsia" w:ascii="宋体" w:hAnsi="宋体" w:cs="宋体"/>
          <w:color w:val="auto"/>
          <w:highlight w:val="none"/>
          <w:lang w:eastAsia="zh-CN"/>
        </w:rPr>
        <w:t xml:space="preserve">服务</w:t>
      </w:r>
      <w:r>
        <w:rPr>
          <w:rFonts w:hint="eastAsia" w:ascii="宋体" w:hAnsi="宋体" w:cs="宋体"/>
          <w:color w:val="auto"/>
          <w:highlight w:val="none"/>
        </w:rPr>
        <w:t xml:space="preserve">期：</w:t>
      </w:r>
      <w:r>
        <w:rPr>
          <w:rFonts w:hint="eastAsia" w:ascii="宋体" w:hAnsi="宋体" w:cs="宋体"/>
          <w:color w:val="auto"/>
          <w:highlight w:val="none"/>
          <w:lang w:val="en-US" w:eastAsia="zh-CN"/>
        </w:rPr>
        <w:t xml:space="preserve">1</w:t>
      </w:r>
      <w:r>
        <w:rPr>
          <w:rFonts w:hint="eastAsia" w:ascii="宋体" w:hAnsi="宋体" w:cs="宋体"/>
          <w:color w:val="auto"/>
          <w:szCs w:val="21"/>
          <w:highlight w:val="none"/>
          <w:lang w:val="en-US" w:eastAsia="zh-CN"/>
        </w:rPr>
        <w:t xml:space="preserve">年</w:t>
      </w:r>
      <w:r/>
    </w:p>
    <w:p>
      <w:pPr>
        <w:ind w:firstLine="420"/>
        <w:spacing w:line="360" w:lineRule="auto"/>
        <w:rPr>
          <w:rFonts w:ascii="宋体" w:hAnsi="宋体" w:cs="宋体"/>
          <w:color w:val="auto"/>
          <w:highlight w:val="none"/>
        </w:rPr>
      </w:pPr>
      <w:r/>
      <w:bookmarkStart w:id="4" w:name="_Toc38985264"/>
      <w:r>
        <w:rPr>
          <w:rFonts w:hint="eastAsia" w:ascii="宋体" w:hAnsi="宋体" w:cs="宋体"/>
          <w:color w:val="auto"/>
          <w:highlight w:val="none"/>
        </w:rPr>
        <w:t xml:space="preserve">7.本项目</w:t>
      </w:r>
      <w:r>
        <w:rPr>
          <w:rFonts w:hint="eastAsia" w:ascii="宋体" w:hAnsi="宋体" w:cs="宋体"/>
          <w:color w:val="auto"/>
          <w:highlight w:val="none"/>
          <w:u w:val="single"/>
          <w:lang w:val="en-US" w:eastAsia="zh-CN"/>
        </w:rPr>
        <w:t xml:space="preserve">不</w:t>
      </w:r>
      <w:r>
        <w:rPr>
          <w:rFonts w:hint="eastAsia" w:ascii="宋体" w:hAnsi="宋体" w:cs="宋体"/>
          <w:color w:val="auto"/>
          <w:highlight w:val="none"/>
          <w:u w:val="single"/>
        </w:rPr>
        <w:t xml:space="preserve">接受</w:t>
      </w:r>
      <w:r>
        <w:rPr>
          <w:rFonts w:hint="eastAsia" w:ascii="宋体" w:hAnsi="宋体" w:cs="宋体"/>
          <w:color w:val="auto"/>
          <w:highlight w:val="none"/>
        </w:rPr>
        <w:t xml:space="preserve">联合体投标。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投标人近三个月内任意一份依法纳税的缴款凭证</w:t>
      </w:r>
      <w:r>
        <w:rPr>
          <w:rFonts w:hint="eastAsia" w:ascii="宋体" w:hAnsi="宋体" w:cs="宋体"/>
          <w:b/>
          <w:bCs/>
          <w:i/>
          <w:iCs/>
          <w:color w:val="auto"/>
          <w:szCs w:val="21"/>
          <w:highlight w:val="none"/>
          <w:u w:val="single"/>
        </w:rPr>
        <w:t xml:space="preserve">（投标人依法享受缓缴、免缴的提供证明材料</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w:t>
      </w:r>
      <w:r>
        <w:rPr>
          <w:rFonts w:hint="eastAsia" w:ascii="宋体" w:hAnsi="宋体" w:cs="宋体"/>
          <w:i/>
          <w:iCs/>
          <w:color w:val="auto"/>
          <w:szCs w:val="21"/>
          <w:highlight w:val="none"/>
          <w:u w:val="single"/>
          <w:lang w:val="en-US" w:eastAsia="zh-CN"/>
        </w:rPr>
        <w:t xml:space="preserve">2024年度或</w:t>
      </w:r>
      <w:r>
        <w:rPr>
          <w:rFonts w:hint="eastAsia" w:ascii="宋体" w:hAnsi="宋体" w:cs="宋体"/>
          <w:i/>
          <w:iCs/>
          <w:color w:val="auto"/>
          <w:szCs w:val="21"/>
          <w:highlight w:val="none"/>
          <w:u w:val="single"/>
        </w:rPr>
        <w:t xml:space="preserve">上一年度的财务报告情况（</w:t>
      </w:r>
      <w:r>
        <w:rPr>
          <w:rFonts w:hint="eastAsia" w:ascii="宋体" w:hAnsi="宋体" w:cs="宋体"/>
          <w:b/>
          <w:bCs/>
          <w:i/>
          <w:iCs/>
          <w:color w:val="auto"/>
          <w:szCs w:val="21"/>
          <w:highlight w:val="none"/>
          <w:u w:val="single"/>
        </w:rPr>
        <w:t xml:space="preserve">成立不满一年</w:t>
      </w:r>
      <w:r>
        <w:rPr>
          <w:rFonts w:hint="eastAsia" w:ascii="宋体" w:hAnsi="宋体" w:cs="宋体"/>
          <w:b/>
          <w:bCs/>
          <w:i/>
          <w:iCs/>
          <w:color w:val="auto"/>
          <w:szCs w:val="21"/>
          <w:highlight w:val="none"/>
          <w:u w:val="single"/>
          <w:lang w:val="en-US" w:eastAsia="zh-CN"/>
        </w:rPr>
        <w:t xml:space="preserve">无</w:t>
      </w:r>
      <w:r>
        <w:rPr>
          <w:rFonts w:hint="eastAsia" w:ascii="宋体" w:hAnsi="宋体" w:cs="宋体"/>
          <w:b/>
          <w:bCs/>
          <w:i/>
          <w:iCs/>
          <w:color w:val="auto"/>
          <w:szCs w:val="21"/>
          <w:highlight w:val="none"/>
          <w:u w:val="single"/>
        </w:rPr>
        <w:t xml:space="preserve">需提供</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1.7</w:t>
      </w: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8</w:t>
      </w:r>
      <w:r>
        <w:rPr>
          <w:rFonts w:hint="eastAsia" w:ascii="宋体" w:hAnsi="宋体" w:cs="宋体"/>
          <w:i/>
          <w:iCs/>
          <w:color w:val="auto"/>
          <w:szCs w:val="21"/>
          <w:highlight w:val="none"/>
          <w:u w:val="single"/>
        </w:rPr>
        <w:t xml:space="preserve"> 供应商信用承诺函</w:t>
      </w:r>
      <w:r/>
    </w:p>
    <w:p>
      <w:pPr>
        <w:ind w:firstLine="420"/>
        <w:spacing w:line="360" w:lineRule="auto"/>
        <w:rPr>
          <w:rFonts w:hint="eastAsia" w:ascii="宋体" w:hAnsi="宋体" w:cs="宋体"/>
          <w:i/>
          <w:iCs/>
          <w:color w:val="auto"/>
          <w:szCs w:val="21"/>
          <w:highlight w:val="none"/>
          <w:u w:val="single"/>
        </w:rPr>
      </w:pPr>
      <w:r>
        <w:rPr>
          <w:rFonts w:hint="eastAsia" w:ascii="宋体" w:hAnsi="宋体" w:eastAsia="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根据《政府采购促进中小企业发展管理办法》的规定，本项目专门面向中小企业采购，投标人投标时须提供《中小企业声明函》，《中小企业声明函》不符合要求或未提供的，响应文件无效。</w:t>
      </w:r>
      <w:r/>
    </w:p>
    <w:p>
      <w:pPr>
        <w:ind w:firstLine="420"/>
        <w:spacing w:line="360" w:lineRule="auto"/>
        <w:rPr>
          <w:rFonts w:hint="default" w:ascii="宋体" w:hAnsi="宋体" w:cs="宋体"/>
          <w:i/>
          <w:iCs/>
          <w:color w:val="auto"/>
          <w:szCs w:val="21"/>
          <w:highlight w:val="none"/>
          <w:u w:val="single"/>
          <w:lang w:val="en-US" w:eastAsia="zh-CN"/>
        </w:rPr>
      </w:pPr>
      <w:r>
        <w:rPr>
          <w:rFonts w:hint="eastAsia" w:ascii="宋体" w:hAnsi="宋体" w:cs="宋体"/>
          <w:i w:val="0"/>
          <w:iCs w:val="0"/>
          <w:color w:val="auto"/>
          <w:szCs w:val="21"/>
          <w:highlight w:val="none"/>
          <w:u w:val="none"/>
          <w:lang w:val="en"/>
        </w:rPr>
        <w:t xml:space="preserve">本项目采购标的按中小企业划分标准所属行业区分为其他未列明行业（中小微企业划型标准网址：</w:t>
      </w:r>
      <w:r>
        <w:rPr>
          <w:rFonts w:hint="eastAsia" w:ascii="宋体" w:hAnsi="宋体" w:cs="宋体"/>
          <w:i w:val="0"/>
          <w:iCs w:val="0"/>
          <w:color w:val="auto"/>
          <w:szCs w:val="21"/>
          <w:highlight w:val="none"/>
          <w:u w:val="none"/>
          <w:lang w:val="en"/>
        </w:rPr>
        <w:fldChar w:fldCharType="begin"/>
      </w:r>
      <w:r>
        <w:rPr>
          <w:rFonts w:hint="eastAsia" w:ascii="宋体" w:hAnsi="宋体" w:cs="宋体"/>
          <w:i w:val="0"/>
          <w:iCs w:val="0"/>
          <w:color w:val="auto"/>
          <w:szCs w:val="21"/>
          <w:highlight w:val="none"/>
          <w:u w:val="none"/>
          <w:lang w:val="en"/>
        </w:rPr>
        <w:instrText xml:space="preserve"> HYPERLINK "http://www.ccgp.gov.cn/zcfg/mof/201310/t20131029_3587674.htm" </w:instrText>
      </w:r>
      <w:r>
        <w:rPr>
          <w:rFonts w:hint="eastAsia" w:ascii="宋体" w:hAnsi="宋体" w:cs="宋体"/>
          <w:i w:val="0"/>
          <w:iCs w:val="0"/>
          <w:color w:val="auto"/>
          <w:szCs w:val="21"/>
          <w:highlight w:val="none"/>
          <w:u w:val="none"/>
          <w:lang w:val="en"/>
        </w:rPr>
        <w:fldChar w:fldCharType="separate"/>
      </w:r>
      <w:r>
        <w:rPr>
          <w:rFonts w:hint="eastAsia" w:ascii="宋体" w:hAnsi="宋体" w:cs="宋体"/>
          <w:i w:val="0"/>
          <w:iCs w:val="0"/>
          <w:color w:val="auto"/>
          <w:szCs w:val="21"/>
          <w:highlight w:val="none"/>
          <w:u w:val="none"/>
          <w:lang w:val="en"/>
        </w:rPr>
        <w:t xml:space="preserve">http://www.ccgp.gov.cn/zcfg/mof/201310/t20131029_3587674.htm</w:t>
      </w:r>
      <w:r>
        <w:rPr>
          <w:rFonts w:hint="eastAsia" w:ascii="宋体" w:hAnsi="宋体" w:cs="宋体"/>
          <w:i w:val="0"/>
          <w:iCs w:val="0"/>
          <w:color w:val="auto"/>
          <w:szCs w:val="21"/>
          <w:highlight w:val="none"/>
          <w:u w:val="none"/>
          <w:lang w:val="en"/>
        </w:rPr>
        <w:fldChar w:fldCharType="end"/>
      </w:r>
      <w:r>
        <w:rPr>
          <w:rFonts w:hint="eastAsia" w:ascii="宋体" w:hAnsi="宋体" w:cs="宋体"/>
          <w:i w:val="0"/>
          <w:iCs w:val="0"/>
          <w:color w:val="auto"/>
          <w:szCs w:val="21"/>
          <w:highlight w:val="none"/>
          <w:u w:val="none"/>
          <w:lang w:val="en"/>
        </w:rPr>
        <w:t xml:space="preserve">）。</w:t>
      </w:r>
      <w:r/>
    </w:p>
    <w:p>
      <w:pPr>
        <w:numPr>
          <w:ilvl w:val="0"/>
          <w:numId w:val="7"/>
        </w:num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rPr>
          <w:rFonts w:hint="eastAsia" w:ascii="宋体" w:hAnsi="宋体" w:cs="宋体"/>
          <w:color w:val="auto"/>
          <w:sz w:val="21"/>
          <w:szCs w:val="21"/>
          <w:highlight w:val="none"/>
          <w:lang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spacing w:line="360" w:lineRule="auto"/>
        <w:rPr>
          <w:rFonts w:ascii="宋体" w:hAnsi="宋体" w:cs="宋体"/>
          <w:color w:val="auto"/>
          <w:highlight w:val="none"/>
        </w:rPr>
      </w:pPr>
      <w:r/>
      <w:bookmarkStart w:id="5"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b/>
          <w:bCs/>
          <w:color w:val="auto"/>
          <w:szCs w:val="21"/>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ascii="宋体" w:hAnsi="宋体" w:cs="宋体"/>
          <w:b/>
          <w:bCs/>
          <w:strike w:val="0"/>
          <w:color w:val="auto"/>
          <w:highlight w:val="none"/>
        </w:rPr>
      </w:pPr>
      <w:r>
        <w:rPr>
          <w:rFonts w:hint="eastAsia" w:ascii="宋体" w:hAnsi="宋体" w:cs="宋体"/>
          <w:b/>
          <w:bCs/>
          <w:strike w:val="0"/>
          <w:color w:val="auto"/>
          <w:highlight w:val="none"/>
        </w:rPr>
        <w:t xml:space="preserve">3.潜在投标人访问</w:t>
      </w:r>
      <w:r>
        <w:rPr>
          <w:rFonts w:hint="eastAsia" w:ascii="宋体" w:hAnsi="宋体"/>
          <w:b/>
          <w:bCs/>
          <w:strike w:val="0"/>
          <w:color w:val="auto"/>
          <w:szCs w:val="21"/>
          <w:highlight w:val="none"/>
        </w:rPr>
        <w:t xml:space="preserve">政府采购管理交易系统（苏采云）</w:t>
      </w:r>
      <w:r>
        <w:rPr>
          <w:rFonts w:hint="eastAsia" w:ascii="宋体" w:hAnsi="宋体" w:cs="宋体"/>
          <w:b/>
          <w:bCs/>
          <w:strike w:val="0"/>
          <w:color w:val="auto"/>
          <w:highlight w:val="none"/>
        </w:rPr>
        <w:t xml:space="preserve">的网络地址和方法：</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（3）“CA数字证书”的办理材料以及供应商操作手册详见：</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http://zfcg.yangzhou.gov.cn/zfcg/xzzx/202309/4d7de1f7865f4a2894fc22bc452f94d8.shtml。</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（4）潜在供应商访问“苏采云”系统的网络地址和方法：“苏采云”系统的网址：http://jszfcg.jsczt.cn/。</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（7）苏采云系统使用谷歌浏览器参与不见面开标。</w:t>
      </w:r>
      <w:r/>
    </w:p>
    <w:p>
      <w:pPr>
        <w:spacing w:line="360" w:lineRule="auto"/>
        <w:tabs>
          <w:tab w:val="left" w:pos="266" w:leader="none"/>
        </w:tabs>
        <w:rPr>
          <w:rFonts w:ascii="宋体" w:hAnsi="宋体" w:cs="宋体"/>
          <w:b/>
          <w:bCs/>
          <w:strike w:val="0"/>
          <w:color w:val="auto"/>
          <w:highlight w:val="none"/>
        </w:rPr>
      </w:pPr>
      <w:r>
        <w:rPr>
          <w:rFonts w:hint="eastAsia" w:ascii="宋体" w:hAnsi="宋体" w:cs="宋体"/>
          <w:b/>
          <w:bCs/>
          <w:strike w:val="0"/>
          <w:color w:val="auto"/>
          <w:highlight w:val="none"/>
        </w:rPr>
        <w:t xml:space="preserve">四、提交投标文件截止时间、开标时间和地点</w:t>
      </w:r>
      <w:bookmarkEnd w:id="5"/>
      <w:r/>
      <w:r/>
    </w:p>
    <w:p>
      <w:pPr>
        <w:ind w:firstLine="420"/>
        <w:spacing w:line="360" w:lineRule="auto"/>
        <w:tabs>
          <w:tab w:val="left" w:pos="5083" w:leader="none"/>
        </w:tabs>
        <w:rPr>
          <w:rFonts w:ascii="宋体" w:hAnsi="宋体" w:cs="宋体"/>
          <w:bCs/>
          <w:strike w:val="0"/>
          <w:color w:val="auto"/>
          <w:szCs w:val="21"/>
          <w:highlight w:val="none"/>
          <w:u w:val="single"/>
        </w:rPr>
      </w:pPr>
      <w:r>
        <w:rPr>
          <w:rFonts w:hint="eastAsia" w:ascii="宋体" w:hAnsi="宋体" w:cs="宋体"/>
          <w:strike w:val="0"/>
          <w:color w:val="auto"/>
          <w:highlight w:val="none"/>
        </w:rPr>
        <w:t xml:space="preserve">1.时间：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26</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0分</w:t>
      </w:r>
      <w:r>
        <w:rPr>
          <w:rFonts w:hint="eastAsia" w:ascii="宋体" w:hAnsi="宋体" w:cs="宋体"/>
          <w:bCs/>
          <w:strike w:val="0"/>
          <w:color w:val="auto"/>
          <w:highlight w:val="none"/>
        </w:rPr>
        <w:t xml:space="preserve">（北京时间）</w:t>
      </w:r>
      <w:r>
        <w:rPr>
          <w:color w:val="auto"/>
          <w:highlight w:val="none"/>
        </w:rPr>
        <w:tab/>
      </w:r>
      <w:r/>
    </w:p>
    <w:p>
      <w:pPr>
        <w:ind w:firstLine="420"/>
        <w:spacing w:line="360" w:lineRule="auto"/>
        <w:rPr>
          <w:rFonts w:ascii="宋体" w:hAnsi="宋体" w:cs="宋体"/>
          <w:bCs/>
          <w:strike w:val="0"/>
          <w:color w:val="auto"/>
          <w:highlight w:val="none"/>
          <w:u w:val="single"/>
        </w:rPr>
      </w:pPr>
      <w:r>
        <w:rPr>
          <w:rFonts w:hint="eastAsia" w:ascii="宋体" w:hAnsi="宋体" w:cs="宋体"/>
          <w:strike w:val="0"/>
          <w:color w:val="auto"/>
          <w:highlight w:val="none"/>
        </w:rPr>
        <w:t xml:space="preserve">2.开标地点：</w:t>
      </w:r>
      <w:r>
        <w:rPr>
          <w:rFonts w:hint="eastAsia" w:ascii="宋体" w:hAnsi="宋体"/>
          <w:b/>
          <w:strike w:val="0"/>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strike w:val="0"/>
          <w:color w:val="auto"/>
          <w:highlight w:val="none"/>
        </w:rPr>
      </w:pPr>
      <w:r/>
      <w:bookmarkStart w:id="6" w:name="_Toc38985267"/>
      <w:r>
        <w:rPr>
          <w:rFonts w:hint="eastAsia" w:ascii="宋体" w:hAnsi="宋体" w:cs="宋体"/>
          <w:b/>
          <w:bCs/>
          <w:strike w:val="0"/>
          <w:color w:val="auto"/>
          <w:highlight w:val="none"/>
        </w:rPr>
        <w:t xml:space="preserve">五、公告期限</w:t>
      </w:r>
      <w:bookmarkEnd w:id="6"/>
      <w:r/>
      <w:r/>
    </w:p>
    <w:p>
      <w:pPr>
        <w:ind w:firstLine="420"/>
        <w:spacing w:line="360" w:lineRule="auto"/>
        <w:rPr>
          <w:rFonts w:ascii="宋体" w:hAnsi="宋体" w:cs="宋体"/>
          <w:color w:val="auto"/>
          <w:highlight w:val="none"/>
        </w:rPr>
      </w:pPr>
      <w:r/>
      <w:bookmarkStart w:id="7" w:name="_Toc38985268"/>
      <w:r>
        <w:rPr>
          <w:rFonts w:hint="eastAsia" w:ascii="宋体" w:hAnsi="宋体" w:cs="宋体"/>
          <w:color w:val="auto"/>
          <w:highlight w:val="none"/>
        </w:rPr>
        <w:t xml:space="preserve">招标公告及招标文件公告期限为自本公告发布之日起5个工作日。</w:t>
      </w:r>
      <w:bookmarkEnd w:id="7"/>
      <w:r/>
      <w:r/>
    </w:p>
    <w:p>
      <w:pPr>
        <w:spacing w:line="360" w:lineRule="auto"/>
        <w:tabs>
          <w:tab w:val="left" w:pos="266" w:leader="none"/>
        </w:tabs>
        <w:rPr>
          <w:rFonts w:hint="eastAsia" w:ascii="宋体" w:hAnsi="宋体" w:cs="宋体"/>
          <w:b/>
          <w:bCs/>
          <w:color w:val="auto"/>
          <w:highlight w:val="none"/>
        </w:rPr>
      </w:pPr>
      <w:r/>
      <w:bookmarkStart w:id="8" w:name="_Toc28359010"/>
      <w:r/>
      <w:bookmarkStart w:id="9" w:name="_Toc28359087"/>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8"/>
      <w:r/>
      <w:bookmarkEnd w:id="9"/>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七、其他</w:t>
      </w:r>
      <w:r/>
    </w:p>
    <w:p>
      <w:pPr>
        <w:ind w:firstLine="422"/>
        <w:spacing w:line="360" w:lineRule="auto"/>
        <w:rPr>
          <w:rFonts w:hint="eastAsia" w:ascii="宋体" w:hAnsi="宋体" w:cs="宋体"/>
          <w:b/>
          <w:bCs/>
          <w:color w:val="auto"/>
          <w:szCs w:val="21"/>
          <w:highlight w:val="none"/>
        </w:rPr>
      </w:pPr>
      <w:r/>
      <w:bookmarkStart w:id="10"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w:t>
      </w:r>
      <w:r>
        <w:rPr>
          <w:rFonts w:hint="eastAsia" w:ascii="宋体" w:hAnsi="宋体" w:cs="宋体"/>
          <w:b/>
          <w:bCs/>
          <w:color w:val="auto"/>
          <w:szCs w:val="21"/>
          <w:highlight w:val="none"/>
          <w:lang w:eastAsia="zh-CN"/>
        </w:rPr>
        <w:t xml:space="preserve">投标</w:t>
      </w:r>
      <w:r>
        <w:rPr>
          <w:rFonts w:hint="eastAsia" w:ascii="宋体" w:hAnsi="宋体" w:cs="宋体"/>
          <w:b/>
          <w:bCs/>
          <w:color w:val="auto"/>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spacing w:line="360" w:lineRule="auto"/>
        <w:rPr>
          <w:rFonts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扬州市广陵区政府采购网</w:t>
      </w:r>
      <w:r>
        <w:rPr>
          <w:rFonts w:hint="eastAsia" w:ascii="宋体" w:hAnsi="宋体" w:cs="宋体"/>
          <w:bCs/>
          <w:color w:val="auto"/>
          <w:szCs w:val="21"/>
          <w:highlight w:val="none"/>
        </w:rPr>
        <w:t xml:space="preserve">”、“扬州市政府采购网”、</w:t>
      </w:r>
      <w:r>
        <w:rPr>
          <w:rFonts w:hint="eastAsia" w:ascii="宋体" w:hAnsi="宋体" w:cs="宋体"/>
          <w:bCs/>
          <w:color w:val="auto"/>
          <w:szCs w:val="21"/>
          <w:highlight w:val="none"/>
          <w:lang w:eastAsia="zh-CN"/>
        </w:rPr>
        <w:t xml:space="preserve">“江苏省政府采购网”、“中国政府采购网”</w:t>
      </w:r>
      <w:r>
        <w:rPr>
          <w:rFonts w:hint="eastAsia" w:ascii="宋体" w:hAnsi="宋体" w:cs="宋体"/>
          <w:bCs/>
          <w:color w:val="auto"/>
          <w:szCs w:val="21"/>
          <w:highlight w:val="none"/>
        </w:rPr>
        <w:t xml:space="preserve">发布的信息。</w:t>
      </w:r>
      <w:r/>
    </w:p>
    <w:p>
      <w:pPr>
        <w:ind w:left="420"/>
        <w:spacing w:line="360" w:lineRule="auto"/>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left="420"/>
        <w:spacing w:line="360" w:lineRule="auto"/>
        <w:rPr>
          <w:rFonts w:hint="eastAsia" w:ascii="宋体" w:hAnsi="宋体" w:cs="宋体"/>
          <w:color w:val="auto"/>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w:t>
      </w:r>
      <w:r>
        <w:rPr>
          <w:rFonts w:ascii="SimSun" w:hAnsi="SimSun" w:eastAsia="SimSun" w:cs="SimSun"/>
          <w:color w:val="000000"/>
          <w:sz w:val="21"/>
        </w:rPr>
        <w:t xml:space="preserve">、</w:t>
      </w:r>
      <w:r>
        <w:rPr>
          <w:rFonts w:ascii="SimSun" w:hAnsi="SimSun" w:eastAsia="SimSun" w:cs="SimSun"/>
          <w:color w:val="000000"/>
          <w:sz w:val="21"/>
        </w:rPr>
        <w:t xml:space="preserve">因春节假期收发不及时，建议投标人如有异议或疑问先以邮件形式发送给经办人而后电话联系确认。联系邮箱：1321662573@qq.com.</w:t>
      </w:r>
      <w:r/>
    </w:p>
    <w:p>
      <w:pPr>
        <w:ind w:left="420"/>
        <w:spacing w:line="360" w:lineRule="auto"/>
        <w:rPr>
          <w:rFonts w:hint="eastAsia" w:ascii="宋体" w:hAnsi="宋体" w:cs="宋体"/>
          <w:color w:val="auto"/>
          <w:highlight w:val="none"/>
        </w:rPr>
      </w:pPr>
      <w:r>
        <w:rPr>
          <w:rFonts w:hint="eastAsia" w:ascii="宋体" w:hAnsi="宋体" w:cs="宋体"/>
          <w:bCs/>
          <w:color w:val="auto"/>
          <w:szCs w:val="21"/>
          <w:highlight w:val="none"/>
        </w:rPr>
      </w:r>
      <w:r>
        <w:rPr>
          <w:rFonts w:hint="eastAsia" w:ascii="宋体" w:hAnsi="宋体" w:cs="宋体"/>
          <w:bCs/>
          <w:color w:val="auto"/>
          <w:szCs w:val="21"/>
          <w:highlight w:val="none"/>
        </w:rPr>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bookmarkEnd w:id="10"/>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1.采购人信息</w:t>
      </w:r>
      <w:r/>
    </w:p>
    <w:p>
      <w:pPr>
        <w:ind w:firstLine="420"/>
        <w:spacing w:line="360" w:lineRule="auto"/>
        <w:rPr>
          <w:rFonts w:hint="eastAsia" w:ascii="宋体" w:hAnsi="宋体" w:eastAsia="宋体" w:cs="宋体"/>
          <w:bCs/>
          <w:color w:val="auto"/>
          <w:szCs w:val="21"/>
          <w:highlight w:val="none"/>
          <w:lang w:eastAsia="zh-CN"/>
        </w:rPr>
      </w:pPr>
      <w:r/>
      <w:bookmarkStart w:id="11" w:name="_Toc28359009"/>
      <w:r/>
      <w:bookmarkStart w:id="12" w:name="_Toc28359086"/>
      <w:r>
        <w:rPr>
          <w:rFonts w:hint="eastAsia" w:ascii="宋体" w:hAnsi="宋体" w:cs="宋体"/>
          <w:bCs/>
          <w:color w:val="auto"/>
          <w:szCs w:val="21"/>
          <w:highlight w:val="none"/>
        </w:rPr>
        <w:t xml:space="preserve">名    称：</w:t>
      </w:r>
      <w:r>
        <w:rPr>
          <w:rFonts w:hint="eastAsia" w:ascii="宋体" w:hAnsi="宋体" w:cs="宋体"/>
          <w:bCs/>
          <w:color w:val="auto"/>
          <w:szCs w:val="21"/>
          <w:highlight w:val="none"/>
          <w:lang w:eastAsia="zh-CN"/>
        </w:rPr>
        <w:t xml:space="preserve">扬州市公安局广陵分局</w:t>
      </w:r>
      <w:r/>
    </w:p>
    <w:p>
      <w:pPr>
        <w:ind w:firstLine="420"/>
        <w:spacing w:line="360" w:lineRule="auto"/>
        <w:rPr>
          <w:rFonts w:hint="eastAsia" w:ascii="宋体" w:hAnsi="宋体"/>
          <w:color w:val="000000"/>
          <w:szCs w:val="21"/>
          <w:highlight w:val="yellow"/>
          <w:lang w:val="en-US" w:eastAsia="zh-CN"/>
        </w:rPr>
      </w:pPr>
      <w:r>
        <w:rPr>
          <w:rFonts w:hint="eastAsia" w:ascii="宋体" w:hAnsi="宋体" w:cs="宋体"/>
          <w:color w:val="auto"/>
          <w:szCs w:val="21"/>
          <w:highlight w:val="none"/>
        </w:rPr>
        <w:t xml:space="preserve">地    址：</w:t>
      </w:r>
      <w:r>
        <w:rPr>
          <w:rFonts w:hint="eastAsia" w:ascii="宋体" w:hAnsi="宋体"/>
          <w:color w:val="000000"/>
          <w:szCs w:val="21"/>
          <w:highlight w:val="none"/>
          <w:lang w:val="en-US" w:eastAsia="zh-CN"/>
        </w:rPr>
        <w:t xml:space="preserve">江苏省扬州市广陵区临江路199号</w:t>
      </w:r>
      <w:r/>
    </w:p>
    <w:p>
      <w:pPr>
        <w:ind w:firstLine="420"/>
        <w:jc w:val="left"/>
        <w:spacing w:line="360" w:lineRule="auto"/>
        <w:rPr>
          <w:rFonts w:hint="default" w:ascii="宋体" w:hAnsi="宋体"/>
          <w:color w:val="000000"/>
          <w:szCs w:val="21"/>
          <w:highlight w:val="yellow"/>
          <w:lang w:val="en-US" w:eastAsia="zh-CN"/>
        </w:rPr>
      </w:pPr>
      <w:r>
        <w:rPr>
          <w:rFonts w:hint="eastAsia" w:ascii="宋体" w:hAnsi="宋体" w:cs="宋体"/>
          <w:color w:val="auto"/>
          <w:highlight w:val="none"/>
        </w:rPr>
        <w:t xml:space="preserve">联 系 人：</w:t>
      </w:r>
      <w:r>
        <w:rPr>
          <w:rFonts w:hint="eastAsia" w:ascii="宋体" w:hAnsi="宋体" w:cs="宋体"/>
          <w:color w:val="auto"/>
          <w:highlight w:val="none"/>
          <w:lang w:val="en-US" w:eastAsia="zh-CN"/>
        </w:rPr>
        <w:t xml:space="preserve">叶主任</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eastAsia="zh-CN"/>
        </w:rPr>
        <w:t xml:space="preserve">0514-80680066</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2.代理机构信息</w:t>
      </w:r>
      <w:bookmarkEnd w:id="11"/>
      <w:r/>
      <w:bookmarkEnd w:id="12"/>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江苏建协全过程工程咨询有限公司</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ascii="宋体" w:hAnsi="宋体" w:eastAsia="宋体" w:cs="宋体"/>
          <w:b w:val="0"/>
          <w:bCs w:val="0"/>
          <w:color w:val="000000"/>
          <w:sz w:val="24"/>
          <w:szCs w:val="24"/>
        </w:rPr>
        <w:t xml:space="preserve">扬州市广陵区长三角数字贸易产业园803-805室</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 系 人：</w:t>
      </w:r>
      <w:r>
        <w:rPr>
          <w:rFonts w:hint="eastAsia" w:ascii="宋体" w:hAnsi="宋体" w:cs="宋体"/>
          <w:color w:val="auto"/>
          <w:highlight w:val="none"/>
          <w:lang w:val="en-US" w:eastAsia="zh-CN"/>
        </w:rPr>
        <w:t xml:space="preserve">季工</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联系方式：</w:t>
      </w:r>
      <w:r>
        <w:rPr>
          <w:rFonts w:hint="eastAsia" w:ascii="宋体" w:hAnsi="宋体" w:cs="宋体"/>
          <w:color w:val="000000"/>
          <w:szCs w:val="21"/>
          <w:highlight w:val="none"/>
          <w:lang w:val="en-US" w:eastAsia="zh-CN"/>
        </w:rPr>
        <w:t xml:space="preserve">15062799683</w:t>
      </w:r>
      <w:r/>
    </w:p>
    <w:p>
      <w:pPr>
        <w:pStyle w:val="892"/>
        <w:rPr>
          <w:rFonts w:hint="eastAsia"/>
          <w:color w:val="auto"/>
          <w:highlight w:val="none"/>
        </w:rPr>
      </w:pPr>
      <w:r>
        <w:rPr>
          <w:rFonts w:hint="eastAsia"/>
          <w:color w:val="auto"/>
          <w:highlight w:val="none"/>
        </w:rPr>
      </w:r>
      <w:r/>
    </w:p>
    <w:p>
      <w:pPr>
        <w:pStyle w:val="831"/>
        <w:jc w:val="center"/>
        <w:keepLines/>
        <w:keepNext/>
        <w:pageBreakBefore w:val="0"/>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2"/>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13" w:name="_Toc497133092"/>
      <w:r>
        <w:rPr>
          <w:rFonts w:hint="eastAsia" w:ascii="宋体" w:hAnsi="宋体" w:eastAsia="宋体" w:cs="宋体"/>
          <w:b/>
          <w:color w:val="auto"/>
          <w:szCs w:val="21"/>
          <w:highlight w:val="none"/>
        </w:rPr>
        <w:t xml:space="preserve">1、招标方式</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eastAsia="宋体" w:cs="宋体"/>
          <w:bCs/>
          <w:color w:val="auto"/>
          <w:szCs w:val="21"/>
          <w:highlight w:val="none"/>
          <w:u w:val="single"/>
          <w:lang w:val="en-US" w:eastAsia="zh-CN"/>
        </w:rPr>
        <w:t xml:space="preserve">JSZC-321002-JXCG-G2026-0002</w:t>
      </w:r>
      <w:r>
        <w:rPr>
          <w:rFonts w:hint="eastAsia" w:ascii="宋体" w:hAnsi="宋体" w:eastAsia="宋体" w:cs="宋体"/>
          <w:bCs/>
          <w:color w:val="auto"/>
          <w:szCs w:val="21"/>
          <w:highlight w:val="none"/>
          <w:u w:val="single"/>
        </w:rPr>
        <w:t xml:space="preserve">号</w:t>
      </w:r>
      <w:r>
        <w:rPr>
          <w:rFonts w:hint="eastAsia" w:ascii="宋体" w:hAnsi="宋体" w:eastAsia="宋体" w:cs="宋体"/>
          <w:bCs/>
          <w:color w:val="auto"/>
          <w:szCs w:val="21"/>
          <w:highlight w:val="none"/>
        </w:rPr>
        <w:t xml:space="preserve">项目。</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highlight w:val="none"/>
        </w:rPr>
        <w:t xml:space="preserve">4.1</w:t>
      </w:r>
      <w:r>
        <w:rPr>
          <w:rFonts w:hint="eastAsia" w:ascii="宋体" w:hAnsi="宋体" w:eastAsia="宋体" w:cs="宋体"/>
          <w:b w:val="0"/>
          <w:bCs w:val="0"/>
          <w:color w:val="auto"/>
          <w:szCs w:val="21"/>
          <w:highlight w:val="none"/>
        </w:rPr>
        <w:t xml:space="preserve">本次采购由</w:t>
      </w:r>
      <w:r>
        <w:rPr>
          <w:rFonts w:hint="eastAsia" w:ascii="宋体" w:hAnsi="宋体" w:cs="宋体"/>
          <w:b w:val="0"/>
          <w:bCs w:val="0"/>
          <w:color w:val="auto"/>
          <w:szCs w:val="21"/>
          <w:highlight w:val="none"/>
          <w:lang w:val="en-US" w:eastAsia="zh-CN"/>
        </w:rPr>
        <w:t xml:space="preserve">采购人</w:t>
      </w:r>
      <w:r>
        <w:rPr>
          <w:rFonts w:hint="eastAsia" w:ascii="宋体" w:hAnsi="宋体" w:eastAsia="宋体" w:cs="宋体"/>
          <w:b w:val="0"/>
          <w:bCs w:val="0"/>
          <w:color w:val="auto"/>
          <w:szCs w:val="21"/>
          <w:highlight w:val="none"/>
        </w:rPr>
        <w:t xml:space="preserve">参照发改价格[2011]534号服务类标准</w:t>
      </w:r>
      <w:r>
        <w:rPr>
          <w:rFonts w:hint="eastAsia" w:ascii="宋体" w:hAnsi="宋体" w:cs="宋体"/>
          <w:b w:val="0"/>
          <w:bCs w:val="0"/>
          <w:color w:val="auto"/>
          <w:szCs w:val="21"/>
          <w:highlight w:val="none"/>
          <w:lang w:val="en-US" w:eastAsia="zh-CN"/>
        </w:rPr>
        <w:t xml:space="preserve">*60%</w:t>
      </w:r>
      <w:r>
        <w:rPr>
          <w:rFonts w:hint="eastAsia" w:ascii="宋体" w:hAnsi="宋体" w:eastAsia="宋体" w:cs="宋体"/>
          <w:b w:val="0"/>
          <w:bCs w:val="0"/>
          <w:color w:val="auto"/>
          <w:szCs w:val="21"/>
          <w:highlight w:val="none"/>
        </w:rPr>
        <w:t xml:space="preserve">一次性支付给招标代理机构代理服务费。</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4.2本次采购由</w:t>
      </w:r>
      <w:r>
        <w:rPr>
          <w:rFonts w:hint="eastAsia" w:ascii="宋体" w:hAnsi="宋体" w:eastAsia="宋体" w:cs="宋体"/>
          <w:b w:val="0"/>
          <w:bCs w:val="0"/>
          <w:color w:val="auto"/>
          <w:highlight w:val="none"/>
          <w:lang w:eastAsia="zh-CN"/>
        </w:rPr>
        <w:t xml:space="preserve">采购人</w:t>
      </w:r>
      <w:r>
        <w:rPr>
          <w:rFonts w:hint="eastAsia" w:ascii="宋体" w:hAnsi="宋体" w:eastAsia="宋体" w:cs="宋体"/>
          <w:b w:val="0"/>
          <w:bCs w:val="0"/>
          <w:color w:val="auto"/>
          <w:highlight w:val="none"/>
        </w:rPr>
        <w:t xml:space="preserve">支付给招标代理机构代理服务费。 </w:t>
      </w:r>
      <w:bookmarkStart w:id="39" w:name="_GoBack"/>
      <w:r/>
      <w:bookmarkEnd w:id="39"/>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代理服务费开户行：中国工商银行股份有限公司</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名称：江苏建协全过程工程咨询有限公司扬州分公司</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账号：1108021809100047881</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扬州市广陵区政府采购网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公布，补充文件将作为招标文件的组成部分，并对投标人具有约束力。</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12、分项报价表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投标人应按照招标文件规定格式填报分项报价表，每项服务只允许有一个报价，任何有选择的报价将不予接受。</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12.3其它费用处理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12.4投标货币</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13、技术参数响应及偏离表、商务条款响应及偏离表及投标服务说明</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详细阐述所投服务的主要组成部分、功能设计、实现思路及关键技术；</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14" w:name="_Toc16938541"/>
      <w:r/>
      <w:bookmarkStart w:id="15" w:name="_Toc513029225"/>
      <w:r/>
      <w:bookmarkStart w:id="16" w:name="_Toc462564084"/>
      <w:r/>
      <w:bookmarkStart w:id="17" w:name="_Toc20823297"/>
      <w:r>
        <w:rPr>
          <w:rFonts w:hint="eastAsia" w:ascii="宋体" w:hAnsi="宋体" w:eastAsia="宋体" w:cs="宋体"/>
          <w:b/>
          <w:color w:val="auto"/>
          <w:szCs w:val="21"/>
          <w:highlight w:val="none"/>
        </w:rPr>
        <w:t xml:space="preserve">17、投标文件</w:t>
      </w:r>
      <w:bookmarkEnd w:id="14"/>
      <w:r/>
      <w:bookmarkEnd w:id="15"/>
      <w:r/>
      <w:bookmarkEnd w:id="16"/>
      <w:r/>
      <w:bookmarkEnd w:id="17"/>
      <w:r>
        <w:rPr>
          <w:rFonts w:hint="eastAsia" w:ascii="宋体" w:hAnsi="宋体" w:eastAsia="宋体" w:cs="宋体"/>
          <w:b/>
          <w:color w:val="auto"/>
          <w:szCs w:val="21"/>
          <w:highlight w:val="none"/>
        </w:rPr>
        <w:t xml:space="preserve">的递交</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18" w:name="_Toc20823298"/>
      <w:r/>
      <w:bookmarkStart w:id="19" w:name="_Toc16938542"/>
      <w:r/>
      <w:bookmarkStart w:id="20" w:name="_Toc513029226"/>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2"/>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18"/>
      <w:r/>
      <w:bookmarkEnd w:id="19"/>
      <w:r/>
      <w:bookmarkEnd w:id="20"/>
      <w:r/>
      <w:r/>
    </w:p>
    <w:p>
      <w:pPr>
        <w:ind w:left="0" w:firstLine="420"/>
        <w:jc w:val="both"/>
        <w:keepLines w:val="0"/>
        <w:keepNext w:val="0"/>
        <w:pageBreakBefore w:val="0"/>
        <w:spacing w:line="360" w:lineRule="auto"/>
        <w:widowControl w:val="off"/>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21" w:name="_Toc20823299"/>
      <w:r/>
      <w:bookmarkStart w:id="22" w:name="_Toc16938543"/>
      <w:r/>
      <w:bookmarkStart w:id="23" w:name="_Toc513029227"/>
      <w:r>
        <w:rPr>
          <w:rFonts w:hint="eastAsia" w:ascii="宋体" w:hAnsi="宋体" w:eastAsia="宋体" w:cs="宋体"/>
          <w:b/>
          <w:color w:val="auto"/>
          <w:szCs w:val="21"/>
          <w:highlight w:val="none"/>
        </w:rPr>
        <w:t xml:space="preserve">19、投标文件</w:t>
      </w:r>
      <w:bookmarkEnd w:id="21"/>
      <w:r/>
      <w:bookmarkEnd w:id="22"/>
      <w:r/>
      <w:bookmarkEnd w:id="23"/>
      <w:r>
        <w:rPr>
          <w:rFonts w:hint="eastAsia" w:ascii="宋体" w:hAnsi="宋体" w:eastAsia="宋体" w:cs="宋体"/>
          <w:b/>
          <w:color w:val="auto"/>
          <w:szCs w:val="21"/>
          <w:highlight w:val="none"/>
        </w:rPr>
        <w:t xml:space="preserve">的拒收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24" w:name="_Toc513029228"/>
      <w:r/>
      <w:bookmarkStart w:id="25" w:name="_Toc20823300"/>
      <w:r/>
      <w:bookmarkStart w:id="26" w:name="_Toc16938544"/>
      <w:r>
        <w:rPr>
          <w:rFonts w:hint="eastAsia" w:ascii="宋体" w:hAnsi="宋体" w:eastAsia="宋体" w:cs="宋体"/>
          <w:b/>
          <w:color w:val="auto"/>
          <w:szCs w:val="21"/>
          <w:highlight w:val="none"/>
        </w:rPr>
        <w:t xml:space="preserve">20、投标文件的撤回和修改</w:t>
      </w:r>
      <w:bookmarkEnd w:id="24"/>
      <w:r/>
      <w:bookmarkEnd w:id="25"/>
      <w:r/>
      <w:bookmarkEnd w:id="26"/>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开标后，代理机构将立即组织评标委员会（以下简称评委会）进行评标。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评委会由采购人代表和有关技术、经济等方面的专家组成，且人员构成符合政府采购有关规定。</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22.3评委会独立工作，负责评审所有投标文件并确定中标候选人。</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24.3 接到评委会澄清要求的投标人如未按规定做出澄清，其风险由投标人自行承担。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异常低价投标（响应）</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1投标（响应）报价低于采购项目预算50%的，即投标（响应）报价&lt;采购项目预算×50% ；</w:t>
      </w:r>
      <w:r/>
    </w:p>
    <w:p>
      <w:pPr>
        <w:ind w:left="0" w:firstLine="420"/>
        <w:jc w:val="both"/>
        <w:keepLines w:val="0"/>
        <w:keepNext w:val="0"/>
        <w:pageBreakBefore w:val="0"/>
        <w:spacing w:line="360" w:lineRule="auto"/>
        <w:widowControl w:val="off"/>
        <w:rPr>
          <w:rFonts w:hint="eastAsia" w:ascii="宋体" w:hAnsi="宋体" w:eastAsia="宋体" w:cs="宋体"/>
          <w:color w:val="auto"/>
          <w:highlight w:val="yellow"/>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2投标（响应）报价低于采购项目最高限价45%的，即投标（响应）报价&lt;采购项目最高限价×45% ；</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3评审委员会认定的供应商报价过低、有可能影响产品质量或者不能诚信履约的其他情形。</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其他法律、法规及本招标文件规定的属无效投标的情形。</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扬州市广陵区政府采购网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发布中标公告，公告期限为1个工作日。</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eastAsia="宋体" w:cs="宋体"/>
          <w:bCs/>
          <w:color w:val="auto"/>
          <w:szCs w:val="21"/>
          <w:highlight w:val="none"/>
          <w:lang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firstLine="422"/>
        <w:jc w:val="both"/>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31、其他</w:t>
      </w:r>
      <w:r/>
    </w:p>
    <w:p>
      <w:pPr>
        <w:ind w:left="0" w:firstLine="420"/>
        <w:jc w:val="both"/>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eastAsia="宋体" w:cs="宋体"/>
          <w:color w:val="auto"/>
          <w:highlight w:val="none"/>
        </w:rPr>
        <w:t xml:space="preserve">31.1 依据《政府采购促进中小企业发展管理办法》享受扶持政策获得政府采购合同的，小微企业不得将合同分包给大中型企业，中型企业不得将合同分包给大型企业。</w:t>
      </w:r>
      <w:r/>
    </w:p>
    <w:p>
      <w:pPr>
        <w:pStyle w:val="1230"/>
        <w:jc w:val="center"/>
        <w:spacing w:line="360" w:lineRule="auto"/>
        <w:rPr>
          <w:rFonts w:hint="eastAsia" w:ascii="宋体" w:hAnsi="宋体"/>
          <w:color w:val="000000"/>
          <w:highlight w:val="none"/>
        </w:rPr>
      </w:pPr>
      <w:r>
        <w:rPr>
          <w:rFonts w:hint="eastAsia" w:ascii="宋体" w:hAnsi="宋体" w:cs="宋体"/>
          <w:color w:val="auto"/>
          <w:sz w:val="36"/>
          <w:highlight w:val="none"/>
        </w:rPr>
        <w:br w:type="page" w:clear="all"/>
      </w:r>
      <w:bookmarkEnd w:id="13"/>
      <w:r/>
      <w:bookmarkStart w:id="27" w:name="_Hlt16619369"/>
      <w:r/>
      <w:bookmarkEnd w:id="27"/>
      <w:r/>
      <w:bookmarkStart w:id="28" w:name="_Toc109304973"/>
      <w:r>
        <w:rPr>
          <w:rFonts w:hint="eastAsia" w:ascii="宋体" w:hAnsi="宋体"/>
          <w:color w:val="000000"/>
          <w:highlight w:val="none"/>
        </w:rPr>
        <w:t xml:space="preserve">第三章 合同条款及格式</w:t>
      </w:r>
      <w:bookmarkEnd w:id="28"/>
      <w:r/>
      <w:r/>
    </w:p>
    <w:p>
      <w:pPr>
        <w:ind w:firstLine="400"/>
        <w:jc w:val="both"/>
        <w:spacing w:before="120" w:after="120" w:line="360" w:lineRule="auto"/>
        <w:widowControl w:val="off"/>
        <w:rPr>
          <w:rFonts w:hint="eastAsia" w:ascii="宋体" w:hAnsi="宋体" w:eastAsia="宋体" w:cs="Times New Roman"/>
          <w:color w:val="000000"/>
          <w:sz w:val="20"/>
          <w:szCs w:val="20"/>
          <w:highlight w:val="none"/>
          <w:lang w:val="en-US" w:eastAsia="zh-CN" w:bidi="ar-SA"/>
        </w:rPr>
      </w:pPr>
      <w:r>
        <w:rPr>
          <w:rFonts w:hint="eastAsia" w:ascii="宋体" w:hAnsi="宋体" w:eastAsia="宋体" w:cs="Times New Roman"/>
          <w:color w:val="000000"/>
          <w:sz w:val="20"/>
          <w:szCs w:val="20"/>
          <w:highlight w:val="none"/>
          <w:lang w:val="en-US" w:eastAsia="zh-CN" w:bidi="ar-SA"/>
        </w:rPr>
        <w:t xml:space="preserve">以下为成交后签定本项目合同的通用条款，成交供应商不得提出实质性的修改，关于专用条款将由采购人与成交供应商结合本项目具体情况协商后签订。</w:t>
      </w:r>
      <w:r/>
    </w:p>
    <w:p>
      <w:pPr>
        <w:ind w:firstLine="422"/>
        <w:jc w:val="center"/>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扬州市政府采购合同（服务）（合同编号：    ）</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项目名称：</w:t>
      </w:r>
      <w:r>
        <w:rPr>
          <w:rFonts w:hint="eastAsia" w:ascii="宋体" w:hAnsi="宋体" w:eastAsia="宋体" w:cs="宋体"/>
          <w:color w:val="000000"/>
          <w:sz w:val="21"/>
          <w:szCs w:val="21"/>
          <w:highlight w:val="none"/>
          <w:u w:val="single"/>
          <w:lang w:val="en-US" w:eastAsia="zh-CN" w:bidi="ar-SA"/>
        </w:rPr>
        <w:t xml:space="preserve">扬州市公安局广陵分局后勤综合管理项目</w:t>
      </w:r>
      <w:r>
        <w:rPr>
          <w:rFonts w:hint="eastAsia" w:ascii="宋体" w:hAnsi="宋体" w:eastAsia="宋体" w:cs="宋体"/>
          <w:color w:val="000000"/>
          <w:sz w:val="21"/>
          <w:szCs w:val="21"/>
          <w:highlight w:val="none"/>
          <w:lang w:val="en-US" w:eastAsia="zh-CN" w:bidi="ar-SA"/>
        </w:rPr>
        <w:t xml:space="preserve">                                       </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项目编号： </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cs="宋体"/>
          <w:color w:val="auto"/>
          <w:highlight w:val="none"/>
          <w:u w:val="single"/>
          <w:lang w:val="en-US" w:eastAsia="zh-CN"/>
        </w:rPr>
        <w:t xml:space="preserve">JSZC-321002-JXCG-G2026-0002</w:t>
      </w:r>
      <w:r>
        <w:rPr>
          <w:rFonts w:hint="eastAsia" w:ascii="宋体" w:hAnsi="宋体" w:cs="宋体"/>
          <w:color w:val="auto"/>
          <w:highlight w:val="none"/>
          <w:u w:val="single"/>
        </w:rPr>
        <w:t xml:space="preserve">号</w:t>
      </w:r>
      <w:r/>
    </w:p>
    <w:p>
      <w:pPr>
        <w:ind w:firstLine="420"/>
        <w:jc w:val="both"/>
        <w:spacing w:before="120" w:after="120" w:line="360"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甲方：（买方）</w:t>
      </w:r>
      <w:r>
        <w:rPr>
          <w:rFonts w:hint="eastAsia" w:ascii="宋体" w:hAnsi="宋体" w:eastAsia="宋体" w:cs="宋体"/>
          <w:color w:val="000000"/>
          <w:sz w:val="21"/>
          <w:szCs w:val="21"/>
          <w:highlight w:val="none"/>
          <w:u w:val="single"/>
          <w:lang w:val="en-US" w:eastAsia="zh-CN" w:bidi="ar-SA"/>
        </w:rPr>
        <w:t xml:space="preserve">扬州市公安局广陵分局</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乙方：（卖方）_________</w:t>
      </w:r>
      <w:r/>
    </w:p>
    <w:p>
      <w:pPr>
        <w:ind w:firstLine="420"/>
        <w:jc w:val="both"/>
        <w:spacing w:before="120" w:after="120" w:line="360" w:lineRule="auto"/>
        <w:widowControl w:val="off"/>
        <w:rPr>
          <w:rFonts w:hint="eastAsia" w:ascii="宋体" w:hAnsi="宋体" w:eastAsia="宋体" w:cs="Times New Roman"/>
          <w:color w:val="000000"/>
          <w:sz w:val="21"/>
          <w:szCs w:val="20"/>
          <w:highlight w:val="none"/>
          <w:lang w:val="en-US" w:eastAsia="zh-CN" w:bidi="ar-SA"/>
        </w:rPr>
      </w:pPr>
      <w:r>
        <w:rPr>
          <w:rFonts w:hint="eastAsia" w:ascii="宋体" w:hAnsi="宋体" w:eastAsia="宋体" w:cs="Times New Roman"/>
          <w:color w:val="000000"/>
          <w:sz w:val="21"/>
          <w:szCs w:val="20"/>
          <w:highlight w:val="none"/>
          <w:lang w:val="en-US" w:eastAsia="zh-CN" w:bidi="ar-SA"/>
        </w:rPr>
        <w:t xml:space="preserve">见证方：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甲、乙双方根据江苏建协全过程工程咨询有限公司</w:t>
      </w:r>
      <w:r>
        <w:rPr>
          <w:rFonts w:hint="eastAsia" w:ascii="宋体" w:hAnsi="宋体" w:eastAsia="宋体" w:cs="宋体"/>
          <w:color w:val="000000"/>
          <w:sz w:val="21"/>
          <w:szCs w:val="21"/>
          <w:highlight w:val="none"/>
          <w:u w:val="single"/>
          <w:lang w:val="en-US" w:eastAsia="zh-CN" w:bidi="ar-SA"/>
        </w:rPr>
        <w:t xml:space="preserve">扬州市公安局广陵分局后勤综合管理项目</w:t>
      </w:r>
      <w:r>
        <w:rPr>
          <w:rFonts w:hint="eastAsia" w:ascii="宋体" w:hAnsi="宋体" w:eastAsia="宋体" w:cs="宋体"/>
          <w:color w:val="000000"/>
          <w:sz w:val="21"/>
          <w:szCs w:val="21"/>
          <w:highlight w:val="none"/>
          <w:lang w:val="en-US" w:eastAsia="zh-CN" w:bidi="ar-SA"/>
        </w:rPr>
        <w:t xml:space="preserve">竞争性磋商的结果，签署本合同。</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一、服务及产品内容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 项目（产品）名称：</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 项目服务内容：</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二、合同金额</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 本合同金额为（大写）：____________________________________圆（_______________元）人民币。</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三、技术资料</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3.1乙方应按采购文件规定的时间向甲方提供使用服务或产品的有关技术资料。</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四、知识产权</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4.1乙方应保证甲方在使用、接受本合同服务或产品或其任何一部分时不受第三方提出侵犯其专利权、版权、商标权和工业设计权等知识产权的起诉。一旦出现侵权，由乙方负全部责任。</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五、产权担保</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5.1 乙方保证所交付的服务或产品的所有权完全属于乙方且无任何抵押、查封等产权瑕疵。</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六、履约保证金</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6.1 收取履约保证金的，允许成交单位自主选择支票、汇票、本票、保函等非现金形式缴纳或提交，应当在采购合同中约定履约保证金退还的方式、时间、条件和不予退还的情形，明确逾期退还履约保证金的违约责任。</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6.4 履约保证收取：</w:t>
      </w:r>
      <w:r>
        <w:rPr>
          <w:rFonts w:hint="eastAsia" w:ascii="宋体" w:hAnsi="宋体" w:eastAsia="宋体" w:cs="宋体"/>
          <w:color w:val="000000"/>
          <w:sz w:val="21"/>
          <w:szCs w:val="21"/>
          <w:highlight w:val="none"/>
          <w:u w:val="single"/>
          <w:lang w:val="en-US" w:eastAsia="zh-CN" w:bidi="ar-SA"/>
        </w:rPr>
        <w:t xml:space="preserve">无</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七、转包或分包</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7.1本合同范围的服务或产品，应由乙方直接供应，不得转让他人供应；</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7.2 除非得到甲方的书面同意，乙方不得部分分包给他人供应。</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7.3如有转让和未经甲方同意的分包行为，甲方有权给予终止合同。</w:t>
      </w:r>
      <w:r/>
    </w:p>
    <w:p>
      <w:pPr>
        <w:ind w:left="315" w:firstLine="105"/>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八、服务期</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8.1服务期限：</w:t>
      </w:r>
      <w:r>
        <w:rPr>
          <w:rFonts w:hint="eastAsia" w:ascii="宋体" w:hAnsi="宋体" w:eastAsia="宋体" w:cs="Times New Roman"/>
          <w:color w:val="000000"/>
          <w:sz w:val="21"/>
          <w:szCs w:val="20"/>
          <w:highlight w:val="none"/>
          <w:lang w:val="en-US" w:eastAsia="zh-CN" w:bidi="ar-SA"/>
        </w:rPr>
        <w:t xml:space="preserve">一年（202 年  月  日至202 年  月  日）</w:t>
      </w:r>
      <w:r>
        <w:rPr>
          <w:rFonts w:hint="eastAsia" w:ascii="宋体" w:hAnsi="宋体" w:eastAsia="宋体" w:cs="宋体"/>
          <w:color w:val="000000"/>
          <w:sz w:val="21"/>
          <w:szCs w:val="21"/>
          <w:highlight w:val="none"/>
          <w:lang w:val="en-US" w:eastAsia="zh-CN" w:bidi="ar-SA"/>
        </w:rPr>
        <w:t xml:space="preserve">。</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九、交付期、交付方式及交付地点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9.1 交付期：</w:t>
      </w:r>
      <w:r>
        <w:rPr>
          <w:rFonts w:hint="eastAsia" w:ascii="宋体" w:hAnsi="宋体" w:eastAsia="宋体" w:cs="Times New Roman"/>
          <w:color w:val="000000"/>
          <w:sz w:val="21"/>
          <w:szCs w:val="20"/>
          <w:highlight w:val="none"/>
          <w:lang w:val="en-US" w:eastAsia="zh-CN" w:bidi="ar-SA"/>
        </w:rPr>
        <w:t xml:space="preserve">甲方指定时间</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9.2 交付方式：甲方指定方式</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9.3 交付地点：甲方指定地点</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十、货款支付</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 本合同项下所有款项均以人民币支付。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10.3 甲方付款方式：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合同签订后，乙方向甲方开具发票，甲方自收到发票之日起10个工作日内支付当年合同金额30%的预付款。</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服务开始后，</w:t>
      </w:r>
      <w:r>
        <w:rPr>
          <w:rFonts w:hint="eastAsia" w:ascii="宋体" w:hAnsi="宋体" w:cs="宋体"/>
          <w:color w:val="000000" w:themeColor="text1"/>
          <w:szCs w:val="21"/>
          <w:highlight w:val="none"/>
          <w:lang w:val="en-US" w:eastAsia="zh-CN"/>
          <w14:textFill>
            <w14:solidFill>
              <w14:schemeClr w14:val="tx1"/>
            </w14:solidFill>
          </w14:textFill>
        </w:rPr>
        <w:t xml:space="preserve">根据考核</w:t>
      </w:r>
      <w:r>
        <w:rPr>
          <w:rFonts w:hint="eastAsia" w:ascii="宋体" w:hAnsi="宋体" w:cs="宋体"/>
          <w:color w:val="000000"/>
          <w:szCs w:val="21"/>
          <w:highlight w:val="none"/>
        </w:rPr>
        <w:t xml:space="preserve">每季度（三个月）第一个月支付上季度（三个月）的实际服务费用（预付款在上季度实际服务费用中扣除，扣完为止），服务期满达到离场要求且按时撤场后，结清全部账目。每次付款前，乙方向甲方开具发票，甲方自收到发票之日起10个工作日内支付。</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十一、税</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11.1本合同执行中相关的一切税费均由乙方负担。</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十二、质量保证及售后服务</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12.1 乙方应按采购文件规定的服务或产品性能、技术要求、质量标准向甲方提供。</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12.2 乙方提供的服务或产品在质量期内因服务及产品本身的质量问题发生故障，乙方应负责免费更换。对达不到技术要求者，根据实际情况，经双方协商，可按以下办法处理：</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⑴更换：由乙方承担所发生的全部费用。</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⑵贬值处理：由甲乙双方合议定价。</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⑶退还处理：乙方应退还甲方支付的合同款，同时应承担该服务或产品的直接费用（运输、保险、检验、款项利息及银行手续费等）。</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12.3 如在使用过程中发生质量问题，乙方在接到甲方通知后在______小时内到达甲方现场。</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12.4 在质保期内，乙方应对服务或产品出现的质量及安全问题负责处理解决并承担一切费用。</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12.5上述的服务或产品免费保修期为 </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年，因人为因素出现的故障不在免费保修范围内。超过保修期的机器设备，终生维修，维修时只收部件成本费。</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十三、调试和验收</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13.2 乙方交付前应对服务或产品作出全面检查和对验收文件进行整理，并列出清单，作为甲方交付验收和使用的技术条件依据，检验的结果应随服务或产品交甲方。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13.3 甲方对乙方提供的服务或产品在使用前进行调试时，乙方需负责安装并培训甲方的使用操作人员，并协助甲方一起调试，直到符合技术要求，甲方才做最终验收。</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13.4 对技术复杂的服务或产品，甲方可请国家认可的专业检测机构参与初步验收及最终验收，并由其出具质量检测报告。</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13.5 验收时乙方必须在现场，验收完毕后作出验收结果报告；验收费用由甲乙双方协商解决。</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十四、服务或产品包装、发运及运输</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14.1 乙方应在服务或产品发运前对其进行满足运输距离、防潮、防震、防锈和防破损装卸等要求包装，以保证服务或产品安全运达甲方指定地点。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14.2 使用说明书、质量检验证明书、随配附件和工具以及清单一并交付甲方。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14.3 乙方在服务或产品发运手续办理完毕后24小时内或交付到甲方48小时前通知甲方，以准备接受交付。</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14.4 服务在交付甲方前发生的风险均由乙方负责。</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14.5 服务或产品在规定的交付期限内由乙方送达甲方指定的地点视为交付，乙方同时需通知甲方服务或产品已送达。</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十五、违约责任</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15.1 甲方无正当理由拒收服务或产品的，甲方向乙方偿付拒收款项总值的百分之五违约金。</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15.2 甲方无故逾期验收和办理款项支付手续的,甲方应按逾期付款总额每日万分之五向乙方支付违约金。</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十六、不可抗力事件处理</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16.1 在合同有效期内，任何一方因不可抗力事件导致不能履行合同，则合同履行期可延长，其延长期与不可抗力影响期相同。</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16.2 不可抗力事件发生后，应立即通知对方，并寄送有关权威机构出具的证明。</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16.3 不可抗力事件延续120天以上，双方应通过友好协商，确定是否继续履行合同。</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十七、诉讼</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十八、</w:t>
      </w:r>
      <w:r>
        <w:rPr>
          <w:rFonts w:hint="eastAsia" w:ascii="宋体" w:hAnsi="宋体" w:cs="宋体"/>
          <w:bCs/>
          <w:color w:val="000000"/>
          <w:szCs w:val="21"/>
          <w:highlight w:val="none"/>
        </w:rPr>
        <w:t xml:space="preserve">为落实好政府采购履约资金扶持政策，乙方可凭政府采购合同办理融资贷款，详见江苏政府采购网“政采贷”专栏</w:t>
      </w:r>
      <w:r>
        <w:rPr>
          <w:rFonts w:hint="eastAsia" w:ascii="宋体" w:hAnsi="宋体" w:cs="宋体"/>
          <w:color w:val="000000"/>
          <w:szCs w:val="21"/>
          <w:highlight w:val="none"/>
        </w:rPr>
        <w:t xml:space="preserve">。</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十九、合同生效及其它</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19.1 合同经双方法定代表人签章并加盖单位公章，并经江苏建协全过程工程咨询有限公司见证盖章后生效。</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19.2本合同未尽事宜，遵照《民法典》有关条文执行。</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19.3 本合同正本一式四份，具有同等法律效力，甲方、乙方、见证方及财政监管部门各执一份。  </w:t>
      </w:r>
      <w:r/>
    </w:p>
    <w:tbl>
      <w:tblPr>
        <w:tblStyle w:val="841"/>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甲方：</w:t>
            </w:r>
            <w:r>
              <w:rPr>
                <w:rFonts w:hint="eastAsia" w:ascii="宋体" w:hAnsi="宋体" w:cs="宋体"/>
                <w:color w:val="000000"/>
                <w:sz w:val="21"/>
                <w:szCs w:val="21"/>
                <w:highlight w:val="none"/>
                <w:lang w:val="en-US" w:eastAsia="zh-CN" w:bidi="ar-SA"/>
              </w:rPr>
              <w:t xml:space="preserve">扬州市公安局广陵分局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见证方：江苏建协全过程工程咨询有限公司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jc w:val="both"/>
        <w:spacing w:before="120" w:after="120" w:line="360" w:lineRule="auto"/>
        <w:widowControl w:val="off"/>
        <w:rPr>
          <w:color w:val="000000"/>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keepLines w:val="0"/>
        <w:keepNext w:val="0"/>
        <w:pageBreakBefore w:val="0"/>
        <w:spacing w:before="120" w:after="120" w:line="360" w:lineRule="auto"/>
        <w:widowControl w:val="off"/>
        <w:rPr>
          <w:rFonts w:hint="eastAsia" w:ascii="宋体" w:hAnsi="宋体"/>
          <w:color w:val="auto"/>
          <w:sz w:val="36"/>
          <w:highlight w:val="none"/>
        </w:rPr>
      </w:pPr>
      <w:r>
        <w:rPr>
          <w:rFonts w:hint="eastAsia" w:ascii="宋体" w:hAnsi="宋体"/>
          <w:color w:val="auto"/>
          <w:sz w:val="36"/>
          <w:highlight w:val="none"/>
        </w:rPr>
      </w:r>
      <w:r/>
    </w:p>
    <w:p>
      <w:pPr>
        <w:pStyle w:val="831"/>
        <w:numPr>
          <w:ilvl w:val="0"/>
          <w:numId w:val="8"/>
        </w:numPr>
        <w:jc w:val="center"/>
        <w:keepLines/>
        <w:keepNext/>
        <w:pageBreakBefore w:val="0"/>
        <w:spacing w:line="360" w:lineRule="auto"/>
        <w:widowControl w:val="off"/>
        <w:rPr>
          <w:rFonts w:hint="eastAsia" w:ascii="宋体" w:hAnsi="宋体"/>
          <w:color w:val="auto"/>
          <w:sz w:val="36"/>
          <w:highlight w:val="none"/>
        </w:rPr>
      </w:pPr>
      <w:r/>
      <w:bookmarkStart w:id="29" w:name="_Toc497133123"/>
      <w:r>
        <w:rPr>
          <w:rFonts w:hint="eastAsia" w:ascii="宋体" w:hAnsi="宋体"/>
          <w:color w:val="auto"/>
          <w:sz w:val="36"/>
          <w:highlight w:val="none"/>
        </w:rPr>
        <w:t xml:space="preserve">项目需求</w:t>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b/>
          <w:bCs/>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highlight w:val="none"/>
        </w:rPr>
        <w:t xml:space="preserve">“</w:t>
      </w:r>
      <w:r>
        <w:rPr>
          <w:rFonts w:hint="eastAsia" w:ascii="Times New Roman" w:hAnsi="Times New Roman" w:eastAsia="宋体"/>
          <w:b/>
          <w:bCs/>
          <w:color w:val="auto"/>
          <w:highlight w:val="none"/>
        </w:rPr>
        <w:t xml:space="preserve">符合证明文件格式</w:t>
      </w:r>
      <w:r>
        <w:rPr>
          <w:rFonts w:ascii="Times New Roman" w:hAnsi="Times New Roman" w:eastAsia="宋体"/>
          <w:b/>
          <w:bCs/>
          <w:color w:val="auto"/>
          <w:highlight w:val="none"/>
        </w:rPr>
        <w:t xml:space="preserve">”</w:t>
      </w:r>
      <w:r>
        <w:rPr>
          <w:rFonts w:hint="eastAsia" w:ascii="Times New Roman" w:hAnsi="Times New Roman" w:eastAsia="宋体"/>
          <w:b/>
          <w:bCs/>
          <w:color w:val="auto"/>
          <w:highlight w:val="none"/>
        </w:rPr>
        <w:t xml:space="preserve">中准确填写或上传。</w:t>
      </w:r>
      <w:r/>
    </w:p>
    <w:p>
      <w:pPr>
        <w:numPr>
          <w:ilvl w:val="0"/>
          <w:numId w:val="0"/>
        </w:numPr>
        <w:ind w:left="422"/>
        <w:jc w:val="left"/>
        <w:keepLines w:val="0"/>
        <w:keepNext w:val="0"/>
        <w:pageBreakBefore w:val="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cs="宋体"/>
          <w:b/>
          <w:bCs w:val="0"/>
          <w:color w:val="auto"/>
          <w:szCs w:val="21"/>
          <w:highlight w:val="none"/>
          <w:lang w:val="en-US" w:eastAsia="zh-CN"/>
        </w:rPr>
        <w:t xml:space="preserve">一、</w:t>
      </w:r>
      <w:r>
        <w:rPr>
          <w:rFonts w:hint="eastAsia" w:ascii="宋体" w:hAnsi="宋体" w:eastAsia="宋体" w:cs="宋体"/>
          <w:b/>
          <w:color w:val="auto"/>
          <w:szCs w:val="21"/>
          <w:highlight w:val="none"/>
        </w:rPr>
        <w:t xml:space="preserve">项目概况</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扬州市公安局广陵分局后勤综合管理项目</w:t>
      </w:r>
      <w:r>
        <w:rPr>
          <w:rFonts w:hint="eastAsia" w:ascii="宋体" w:hAnsi="宋体" w:cs="宋体"/>
          <w:color w:val="000000"/>
          <w:szCs w:val="21"/>
          <w:highlight w:val="none"/>
        </w:rPr>
        <w:t xml:space="preserve">的主要服务内容有：秩序维护服务、车辆维护服务、会务服务、消控室值班、设施设备运营保障服务等。</w:t>
      </w:r>
      <w:r>
        <w:rPr>
          <w:rFonts w:hint="eastAsia" w:ascii="宋体" w:hAnsi="宋体" w:eastAsia="宋体" w:cs="宋体"/>
          <w:color w:val="auto"/>
          <w:highlight w:val="none"/>
        </w:rPr>
        <w:t xml:space="preserve">服务期限为</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年。</w:t>
      </w:r>
      <w:r/>
    </w:p>
    <w:p>
      <w:pP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二、本项目管理服务的主要标准及要求</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按专业化要求配置管理服务人员，配备调整管理服务人员必须经业主面试或审核同意。</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（一）秩序维护服务</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1、配备专职安全护卫人员，着统一服装，身体健康，责任心强，工作认真负责，体态良</w:t>
      </w:r>
      <w:r>
        <w:rPr>
          <w:rFonts w:hint="eastAsia" w:ascii="宋体" w:hAnsi="宋体" w:cs="宋体"/>
          <w:color w:val="000000"/>
          <w:szCs w:val="21"/>
          <w:highlight w:val="none"/>
        </w:rPr>
        <w:t xml:space="preserve">好；具有安全护卫相关技能证书，定期进行安全防范学习，增强安全防范能力；熟悉办公区域环境，熟悉相关管理及有关法律法规，能恰当的处理和应对护卫工作；思想品质好，作风正派，热爱安全护卫工作，无犯罪记录；安全护卫人员配备对讲装置和其他必备的安全护卫工具；当班时佩戴统一标志和执勤工号，穿戴统一制服，仪容仪表规范整齐；上岗时精神饱满，举止文明，姿态良好，大方得体，抬头挺胸，注意检查和保持仪表；在执勤时不吸烟、吃零食,不袖手、背手、插腰或将手插入衣袋，不弯腰驼背，前倾后靠；讲普通话，交接班制度完善并有工作及交接班记录。 </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2、值班人员持证上岗，做到人防、机防相结合，确保无漏岗、脱岗等失职现象；发现故障和其他情况应及时向相关职能部门汇报，每日及时填写值班情况记录；有完善的值班制度和交接班制度。</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3、出入口按规定进行进出车辆管理，确保院内无乱停乱放、交通不畅现象，院内车辆较多时实施交通指挥、交通疏导等工作，节假日禁止外来人员、车辆入内。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4、管理区域内所有搬出物品，须检查、登记、核实后放行。</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5、谢绝业主拒绝的访问人员以及推销产品、回收废品、快递等其他闲杂人员进入管理区域内。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管理区域内实行巡视，并制定巡视的时间、路线、内容等；巡视时应着装规范整齐，巡视过程中发现问题应及时妥善处理，做好安全巡视记录；白天巡逻次数不少于4次，夜间巡逻次数不少于8次，重点部位、重点时间以及特殊情况加强巡逻，及时发现和处理不安全隐患；在遇到突发事件时，及时报告警方与采购人相关职能部门，必要时采取正当防卫，防止事态扩大，协助保护现场和证据；安全巡逻有记录有检查。</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紧急事故反应：制定紧急事故处理预案，至少包括：火灾、爆炸、地震、炸弹恐吓、安全疏散以及电梯应急、供电应急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其他防范措施：设有业主求助与报警电话，24小时有人值守；接到报警信号，确认后管理人员应立即派人赶往现场查看，予以恰当的紧急处理；涉及人身安全的，要设有明显标志并有防护措施；协助有关部门维持服务区域正常工作秩序，防止不安全事件的发生；对服务区域外围边界、角落、车库、道路、照明等相关设施加强维护。</w:t>
      </w:r>
      <w:r/>
    </w:p>
    <w:p>
      <w:pPr>
        <w:ind w:firstLine="435"/>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（二）车辆维护服务管理</w:t>
      </w:r>
      <w:r/>
    </w:p>
    <w:p>
      <w:pPr>
        <w:ind w:firstLine="53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交通和车辆管理：有较为完善的车辆管理制度；设置明显的交通标志；维持交通秩序，发现车辆未上锁及乱停乱放进行忠告并及时纠正，发现偷盗车辆、破坏交通设施等现象及时制止；停车场由专人管理，车辆进场、离场有检查、记录；按照合同特别约定履行车辆保管责任。</w:t>
      </w:r>
      <w:r/>
    </w:p>
    <w:p>
      <w:pPr>
        <w:ind w:firstLine="53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2、做好管理区域内各类车辆和停车场的管理工作，确保地面和地下停车库整齐、卫生、有序、安全；</w:t>
      </w:r>
      <w:r/>
    </w:p>
    <w:p>
      <w:pPr>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3、发现车辆未上锁及乱停乱放进行忠告并及时纠正，发现偷盗车辆、破坏交通设施等现象及时制止； </w:t>
      </w:r>
      <w:r/>
    </w:p>
    <w:p>
      <w:pPr>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4、各类外来办事人员的各种车辆分别停放指定区域；</w:t>
      </w:r>
      <w:r/>
    </w:p>
    <w:p>
      <w:pPr>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5、确保管理区域内所有道路和进出口无车辆停放。</w:t>
      </w:r>
      <w:r/>
    </w:p>
    <w:p>
      <w:pPr>
        <w:ind w:firstLine="435"/>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（三）会务管理</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1、会务及活动的策划和承办。</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（1）会务及活动的筹备，确定与会者具体情况。</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（2）确定开会时间的选择，确保全体与会者能够按时出席。</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（3）确定选择开会地点，必须考虑距离的远近以及路线、交通上的方便与否，便于与会者能按时到会。</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拟订议事日程，对定期的常规会议，在会前应明确该次会议主题和临时出席或列席人员。对不定期的重要会议，召集部门应将会议活动制成安排表，将会议时间、名称、与会部门及人员、议题、主持者、地点等相关资料填提前发给领导和有关部门，以便早做准备和安排。</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（6）周密、细致地制定会议预案，以保证会议的顺利进行。</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2、负责做好承办会展各项准备工作。</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3、会议接待负责采购人各类会议服务及活动接待培训，每次会议召开及重要活动前应做好各项会议及接待准备工作。</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（1）接到会议通知，准备清洁的茶具,水瓶若干，茶叶、纸巾、纸杯(根据人数量)等会务用品。</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（2）按采购人的要求布置会场，协助采购人制作会标、席位卡、戗牌等。</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（3）根据会议时间和参加会议人数,提前将会议室门、灯、空调或窗户(空调停开期间打开窗户,会议前5分钟关闭)打开。检查调试好音响、照明、投影仪。对会议室清洁进行检查,发现污损,及时处理。</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（4）上茶时,应注意端稳,轻拿轻放于参会人员面前,加茶时注意参会人员的动作,避免和参会人员身体发生接触。</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（5）会议结束后，收茶杯--收烟灰盅--擦桌子--摆放椅子--关灯、空调、窗户(散会后立即开窗户)--关门--清洗烟灰盅, 放置于指定地点。</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4、掌握仪式礼仪规范、会议礼仪规范、涉外礼仪规范、培养公关能力。</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5、根据会议的规模、性质和需求，做好对会议会场的设计、布置。</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6、会议室多媒体、舞台、会议设备管理</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（1）召开会议前，应预先进行设备检查和网络调试，切实做好会议前各项准备工作。</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（2）如召开电视电话会议信息，应在调试和会议期间，坚守岗位，对会议全程的图像、声音实行连续监看、监听。</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（3）电视电话会议系统，应由会务多媒体运营保障人员每周一对设备及线路进行检测，排除线路故障并做好会议系统运行、维护记录。</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7、做好会务宣传物品的制作（如宣传海报、背景板、会标、席位卡、戗牌、宣传资料等，费用由供应商承担）。</w:t>
      </w:r>
      <w:r/>
    </w:p>
    <w:p>
      <w:pPr>
        <w:ind w:firstLine="4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8、接到接待活动前，应与相关部门对接接待的具体要求，制订相应的接待方案报对接部门，按方案做好接待工作。</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（四）消防安全管理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消防：消防从业人员需持证上岗，严格执行《中华人民共和国消防条例》、《中华人民共和国消防条例实施细则》和其他有关消防法规；健全消防组织，建立消防责任制；定期进行消防训练，保证有关人员掌握基本消防技能；熟练掌握防火、灭火知识和消防器材的使用方法，提高自防自救的能力。保持消防通道畅通，禁止在消防通道设置路障；制定防火安全管理办法，指定专人维护、管理消</w:t>
      </w:r>
      <w:r>
        <w:rPr>
          <w:rFonts w:hint="eastAsia" w:ascii="宋体" w:hAnsi="宋体" w:cs="宋体"/>
          <w:color w:val="000000"/>
          <w:szCs w:val="21"/>
          <w:highlight w:val="none"/>
        </w:rPr>
        <w:t xml:space="preserve">防器材、设备和设施，保持完整好用；发现火警有义务迅速向采购人和消防部门报警，并马上派人前往报警地点，迅速采取措施，组织力量救火，抢救生命和物资，派人接应消防车，服从火场总指挥员的统一指挥；每日巡查消防栓、箱、烟感头、喷淋头、消防水阀、消防标志等消防设备是否完好、齐全，并及时通知维保方维修；发现设备故障时，必须及时修理或通知厂方处理，保证设备24小时正常运转；每年模拟火灾操作1次，以熟悉操作和检查消防监控设备；消防监控室保持清洁，每周至少保洁1次，要求地面无积灰，监控箱表面无污渍；每日填写工作记录，建档备查。</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2、检查消防器材是否完好，确保处于有效期内；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3、及时熄灭烟头、遗留火种等，确保无明、暗火种隐患；</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4、检查仓库内物品、物资，确保分类存放、符合安全规定，库内用电设备、灯距、堆放高度、室温符合安全要求；</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5、检查电器设备运行情况，确保无超负荷运行，电线电缆绝缘有无老化、损坏、漏电短路等现象，电动机无空转现象，防雷设施、设备完好，无乱拉电线等情况；</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6、使用可燃、易燃、易爆物品符合要求；</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7、危险场所动火要按规定办理手续，焊工操作时要符合规范要求；</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8、检查消防器材和消防系统，确保楼内消防器材无损坏；</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9、检查防火门，确保出入门正常开启、无损坏，确保消防通道畅通；</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10、每月检查1次消防疏散灯，保持正常；</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11、发现出入可疑人员均应进行严格的检查，对携带易燃、易爆等危险物品的人员，及时采取控制措施；</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12、在国家法定节假日期间要加强巡视、监控、安检等工作；</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13、对各类活动场所开放、结束关闭后，要即时清理环境，检查火种等，确保无安全隐患：及时关闭所有电源，做好记录，建立安检台账。</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14、消防系统由</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人统一发包给专业维保单位进行维保，服务企业需协调及督促专业公司按约维护；</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15、每年不少于2次的消防应急演练。</w:t>
      </w:r>
      <w:r/>
    </w:p>
    <w:p>
      <w:pPr>
        <w:ind w:firstLine="422"/>
        <w:spacing w:line="360" w:lineRule="auto"/>
        <w:rPr>
          <w:rFonts w:ascii="宋体" w:hAnsi="宋体" w:cs="宋体"/>
          <w:b/>
          <w:color w:val="000000"/>
          <w:szCs w:val="21"/>
          <w:highlight w:val="none"/>
          <w:shd w:val="clear" w:color="auto" w:fill="ffffff"/>
        </w:rPr>
      </w:pPr>
      <w:r>
        <w:rPr>
          <w:rFonts w:hint="eastAsia" w:ascii="宋体" w:hAnsi="宋体" w:cs="宋体"/>
          <w:b/>
          <w:color w:val="000000"/>
          <w:szCs w:val="21"/>
          <w:highlight w:val="none"/>
          <w:shd w:val="clear" w:color="auto" w:fill="ffffff"/>
        </w:rPr>
        <w:t xml:space="preserve">（五）</w:t>
      </w:r>
      <w:r>
        <w:rPr>
          <w:rFonts w:hint="eastAsia" w:ascii="宋体" w:hAnsi="宋体" w:cs="宋体"/>
          <w:b/>
          <w:color w:val="000000"/>
          <w:szCs w:val="21"/>
          <w:highlight w:val="none"/>
        </w:rPr>
        <w:t xml:space="preserve">设施设备运营保障服务方案</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所有托管设备：特种设备，协助并监督外包单位进行维护保养。确保水、电、电梯、中央空调、消防、监控、水泵等信息显示及查询等所有智能化系统的设备、设施的正常安全运行，做好检测检查、日常维护维修以及运行数据动态记录等管理工作。确保高、低压配电房安全运行，定时巡查，及时响应，做好相关设备、设施检修、维保计划的编报以及代表采购人与有关单位联系年检、专业维修等工作。设备设施定期检查、巡视，形成制度，对不同设备根据实际使用情况做到定人、定时、定期、定质的检查与维护，包括更换易损零件，添加润滑油、更</w:t>
      </w:r>
      <w:r>
        <w:rPr>
          <w:rFonts w:hint="eastAsia" w:ascii="宋体" w:hAnsi="宋体" w:cs="宋体"/>
          <w:color w:val="000000"/>
          <w:szCs w:val="21"/>
          <w:highlight w:val="none"/>
        </w:rPr>
        <w:t xml:space="preserve">换轴承、皮带、盘根、除锈补漆翻新保养等。常年使用与季节性使用的设备，合理的制定、安排、维修、保养常年使用与季节性使用设备的期限和计划。定期对不经常使用、运行或非正常情况下使用的设施设备的保养和检查。服务管理区域内的所有备品、配件的更换必须报业主同意方可实施，保证使用相同品牌或同等品质的备品、配件，不得以次充好，严禁拆卸替代，高档物件的更换应保留原件备查。低值易耗品（100元以下）不在使用的工具及耗材的，根据实行需求到采购人主管部门领用并登记。遇有各类突发事件、重大故障等危急情况时，应及时启动有效的应急措施。</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巡检：每日对楼层公用部位、设施设备、道路、绿地等进行全面检查，在冰冻、雨季、暴风、高温及天气异常时及时组织巡视，对重点部位重点检查，掌握其完损状况，对完损程度做出评价；发现问题及时向采购人报告与建议，根据采购人的委托，组织或配合维修工作；每次巡检有记录；巡检结束及时将检查情况、维修计划及需要进行大、中修或更新改造的项目报告采购人。 </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3、房屋：墙面、天花板有明显污迹的，应当及时进行清洗、粉饰。</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给水设施：操作人员具有相应操作资格，按照程序操作，操作时无二次污染，有严密的管理设施；保持水箱结构完好，无渗漏，表面和支架不锈蚀，漆膜脱落处及时修补。经常检查保养水箱人孔是否上锁（钥匙领用要登记）、进水管、溢水管、泻水管、水位计、液位传感器、浮球阀和各类闸门；冬季水箱有可靠的保温措施，且不得对水质产生污染。</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保持泵房清洁卫生，保证良好的通风和照明，地面排水畅通，每日打扫1次泵房卫生；水泵运行正常，每2小时巡查泵房1次，以防低位水池液压阀（浮球阀）失灵，各种仪表指示稳定正常，阀门开关灵活，发现滴漏及时维修；消防泵、喷淋泵、污水泵等不经常启动的水泵，每月启动1次，保持水泵能正常运行，每月检查1次消防泵及管道阀门，使之处于完好和正常开启状态；水泵运转部件经常加油，保持润滑灵活；每年对水泵清洁进行大养1次；标明各种标志；每日填写水泵运行记录，建档备查。</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每半年对共用明装给水管道进行1次全面检查维修，对轻度锈蚀应将脱皮清理干净，在管道干燥的情况下，涂刷防锈漆两遍，然后再刷两遍面漆。各类阀门定期开关，对出现故障的阀门及时修复，阀门应开关灵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（3）专人巡视，每日检查泵、管道、水箱、阀门、水表状况，定期保养、维护，出现问题随时处理。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5、排水设施：每周巡查1次化粪池，如有清掏</w:t>
      </w:r>
      <w:r>
        <w:rPr>
          <w:rFonts w:hint="eastAsia" w:ascii="宋体" w:hAnsi="宋体" w:cs="宋体"/>
          <w:color w:val="000000"/>
          <w:szCs w:val="21"/>
          <w:highlight w:val="none"/>
        </w:rPr>
        <w:t xml:space="preserve">需要及时向采购人汇报。保证出入口畅通，井内无积物浮于面上，池盖无污渍、污物，清理后及时清洁现场；楼面落水管、落水口等保持畅通完好，发现开裂、破损及时更换。每月清扫1次沟内的泥沙、纸屑等垃圾，拔出沟内生长的杂草；必要时用洗洁剂擦洗排水沟。达到干净无污渍、无青苔、杂草，排水畅通，无积水、臭味。每月对地下管井清理1次，捞起井内泥沙和悬浮物；每季度对地下管井彻底疏通1次，清理结束地面冲洗干净。清理时地面竖警示牌，必要时加护拦。清理后达到目视管道内壁无粘附物，井底无沉淀物，水面无漂浮物，水流畅通，井盖上无污渍、污物。</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供配电系统：建立完善的管理体系，落实有关规章制度，必须要有安全操作规程、事故分析和处理规程、巡视检查制度、维护维修制度和交接班制度等。值班人员具备变配电运行知识和技能，具备上岗资格，持有上岗证书。保持配电房清洁卫生，每班清扫地面，每周擦拭配电柜表面，要求地面干燥无积灰，配电柜表面无污渍。每班检查变压器电压、电流互感器、电压互感器、断路器、隔离开关、高压熔断器及避雷器、配电箱、导线等供配电系统的行动状况，并定时抄</w:t>
      </w:r>
      <w:r>
        <w:rPr>
          <w:rFonts w:hint="eastAsia" w:ascii="宋体" w:hAnsi="宋体" w:cs="宋体"/>
          <w:color w:val="000000"/>
          <w:szCs w:val="21"/>
          <w:highlight w:val="none"/>
        </w:rPr>
        <w:t xml:space="preserve">表做好记录、出现异常及时处理。每年委托专业单位对变压器、高压开关柜等进行1次预防性试验等项目的维修保养；每季度对变压器外部进行1次清洁保养，保证正常电力供应。限电、停电按规定时间通知业主（使用人）：每年检测1次保安接地电阻；每年检测1次配电房主要电器设备的绝缘强度；每月检查配电房内消防器材，保持消防器材完好；妥善保管高压操作工具，并每年送供电部门检测1次。潮湿天气时，采用安全有效措施，保持配电房内主要电器设备干燥。每班检查1次配电房内有无蛙、鼠、蚁等虫害，如发现马上采取措施杜绝。每班填写运行记录，建档备查。</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、避雷接地系统：每年雨季来临之前，对整个避雷接地系统进行检查维护；在雷雨过后及时对系统进行检查，发现腐蚀、松脱等立即更换或紧固。</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电梯运行与管理：每日进行不间断循环保洁；确定合理的电梯运行时间，节假日和休息日严格控制开启电梯；随时监督电梯运行状况，经常巡查楼层，防止地面水流入电梯井；加强安保值班监督，防止违章使用电梯；每日上下班检查电梯运行情况，发现异常情况或故障及时报告；电梯属专业设备，由</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人另行分包给电梯专业维保商维保，公司配合及督促维保商开展检修工作；制定紧急救援方案和操作程序，在接到报警信号后及时设法解救乘客、排除设备故障或报告。</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、共用空调系统：共用空调系统属专业设备，由</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人另行分包给维保商维保，公司配合及督促维保商开展检修工作。</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道路、停车场（车棚、车库）及配套设施：加强道路维修与养护，制定详细的道路维修养护计划，认真组织实施；保持办公区域道路畅通，路面平坦整齐，排水畅通；设立报修渠道，并有巡查制度，专人负责，发现损坏及时修补或报告；及时劝阻工作日期在办公区域溜狗等有碍办公秩序行为；停车场设施完好无损，及时维护保养计划。每月检查消防器材，保证消防器材完好。符合停车场规范要求，便于管理和车主停放车辆；按买方规定加强停车场规范管理。</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（六）其他管理</w:t>
      </w:r>
      <w:r/>
    </w:p>
    <w:p>
      <w:pPr>
        <w:ind w:firstLine="420"/>
        <w:spacing w:line="360" w:lineRule="auto"/>
        <w:rPr>
          <w:rFonts w:ascii="Times New Roman" w:hAnsi="Times New Roman"/>
          <w:color w:val="000000"/>
          <w:szCs w:val="21"/>
          <w:highlight w:val="none"/>
        </w:rPr>
      </w:pPr>
      <w:r>
        <w:rPr>
          <w:rFonts w:hint="eastAsia" w:ascii="宋体" w:hAnsi="宋体" w:cs="宋体"/>
          <w:color w:val="000000"/>
          <w:szCs w:val="21"/>
          <w:highlight w:val="none"/>
        </w:rPr>
        <w:t xml:space="preserve">负责本项目服务范围内的采购人根据工作需要安排的其他辅助工作。</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（七）资料档案管理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加强管理区域内有关管理服务的档案和资料的管理。档案和资料的管理包括：来电来访记录、业主投诉和意见档案、安全管理记录档案、会议记录管理档案、人事管理及人员培训档案以及具体的管理方案、工作计划等资料档案，所有资料档案做到保存完整，管理完善，交接手续完备，检索方便准确，符合有关标准。</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（八）人员配备需求</w:t>
      </w:r>
      <w:r/>
    </w:p>
    <w:p>
      <w:pPr>
        <w:ind w:firstLine="420"/>
        <w:spacing w:line="360" w:lineRule="auto"/>
        <w:rPr>
          <w:rFonts w:ascii="宋体" w:hAnsi="宋体" w:cs="宋体"/>
          <w:b/>
          <w:color w:val="000000"/>
          <w:szCs w:val="21"/>
          <w:highlight w:val="yellow"/>
        </w:rPr>
      </w:pPr>
      <w:r>
        <w:rPr>
          <w:rFonts w:hint="eastAsia" w:ascii="宋体" w:hAnsi="宋体" w:cs="宋体"/>
          <w:b/>
          <w:color w:val="000000"/>
          <w:szCs w:val="21"/>
          <w:highlight w:val="none"/>
          <w:lang w:eastAsia="zh-CN"/>
        </w:rPr>
        <w:t xml:space="preserve">采购</w:t>
      </w:r>
      <w:r>
        <w:rPr>
          <w:rFonts w:hint="eastAsia" w:ascii="宋体" w:hAnsi="宋体" w:cs="宋体"/>
          <w:b/>
          <w:color w:val="000000"/>
          <w:szCs w:val="21"/>
          <w:highlight w:val="none"/>
        </w:rPr>
        <w:t xml:space="preserve">拟配置人员</w:t>
      </w:r>
      <w:r>
        <w:rPr>
          <w:rFonts w:hint="eastAsia" w:ascii="宋体" w:hAnsi="宋体" w:cs="宋体"/>
          <w:b/>
          <w:color w:val="000000"/>
          <w:szCs w:val="21"/>
          <w:highlight w:val="none"/>
          <w:lang w:val="en-US" w:eastAsia="zh-CN"/>
        </w:rPr>
        <w:t xml:space="preserve">22</w:t>
      </w:r>
      <w:r>
        <w:rPr>
          <w:rFonts w:hint="eastAsia" w:ascii="宋体" w:hAnsi="宋体" w:cs="宋体"/>
          <w:b/>
          <w:color w:val="000000"/>
          <w:szCs w:val="21"/>
          <w:highlight w:val="none"/>
        </w:rPr>
        <w:t xml:space="preserve">人，分别为项目主管1人，设施设备运营保障1人，消控室值班</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人，会务/前台4人，主门岗秩序维护员</w:t>
      </w:r>
      <w:r>
        <w:rPr>
          <w:rFonts w:hint="eastAsia" w:ascii="宋体" w:hAnsi="宋体" w:cs="宋体"/>
          <w:b/>
          <w:color w:val="000000"/>
          <w:szCs w:val="21"/>
          <w:highlight w:val="none"/>
          <w:lang w:val="en-US" w:eastAsia="zh-CN"/>
        </w:rPr>
        <w:t xml:space="preserve">5</w:t>
      </w:r>
      <w:r>
        <w:rPr>
          <w:rFonts w:hint="eastAsia" w:ascii="宋体" w:hAnsi="宋体" w:cs="宋体"/>
          <w:b/>
          <w:color w:val="000000"/>
          <w:szCs w:val="21"/>
          <w:highlight w:val="none"/>
        </w:rPr>
        <w:t xml:space="preserve">人，信访岗秩序维护员</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人，车辆管理员</w:t>
      </w:r>
      <w:r>
        <w:rPr>
          <w:rFonts w:hint="eastAsia" w:ascii="宋体" w:hAnsi="宋体" w:cs="宋体"/>
          <w:b/>
          <w:color w:val="000000"/>
          <w:szCs w:val="21"/>
          <w:highlight w:val="none"/>
          <w:lang w:val="en-US" w:eastAsia="zh-CN"/>
        </w:rPr>
        <w:t xml:space="preserve">5</w:t>
      </w:r>
      <w:r>
        <w:rPr>
          <w:rFonts w:hint="eastAsia" w:ascii="宋体" w:hAnsi="宋体" w:cs="宋体"/>
          <w:b/>
          <w:color w:val="000000"/>
          <w:szCs w:val="21"/>
          <w:highlight w:val="none"/>
        </w:rPr>
        <w:t xml:space="preserve">人。</w:t>
      </w:r>
      <w:r/>
    </w:p>
    <w:tbl>
      <w:tblPr>
        <w:tblStyle w:val="84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1812"/>
        <w:gridCol w:w="3060"/>
        <w:gridCol w:w="2533"/>
      </w:tblGrid>
      <w:tr>
        <w:trPr>
          <w:jc w:val="center"/>
          <w:trHeight w:val="429"/>
        </w:trPr>
        <w:tc>
          <w:tcPr>
            <w:tcW w:w="1117" w:type="dxa"/>
            <w:vAlign w:val="center"/>
            <w:textDirection w:val="lrTb"/>
            <w:noWrap w:val="false"/>
          </w:tcPr>
          <w:p>
            <w:pPr>
              <w:jc w:val="center"/>
              <w:spacing w:line="360" w:lineRule="auto"/>
              <w:rPr>
                <w:rFonts w:ascii="宋体" w:hAnsi="宋体"/>
                <w:b/>
                <w:color w:val="000000"/>
                <w:highlight w:val="none"/>
              </w:rPr>
            </w:pPr>
            <w:r>
              <w:rPr>
                <w:rFonts w:ascii="宋体" w:hAnsi="宋体"/>
                <w:color w:val="000000"/>
                <w:highlight w:val="none"/>
              </w:rPr>
              <w:t xml:space="preserve">序号</w:t>
            </w:r>
            <w:r/>
          </w:p>
        </w:tc>
        <w:tc>
          <w:tcPr>
            <w:tcW w:w="1812"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rPr>
              <w:t xml:space="preserve">人员名称</w:t>
            </w:r>
            <w:r/>
          </w:p>
        </w:tc>
        <w:tc>
          <w:tcPr>
            <w:tcW w:w="3060" w:type="dxa"/>
            <w:vAlign w:val="center"/>
            <w:textDirection w:val="lrTb"/>
            <w:noWrap w:val="false"/>
          </w:tcPr>
          <w:p>
            <w:pPr>
              <w:jc w:val="center"/>
              <w:spacing w:line="360" w:lineRule="auto"/>
              <w:rPr>
                <w:rFonts w:ascii="宋体" w:hAnsi="宋体"/>
                <w:b/>
                <w:color w:val="000000"/>
                <w:highlight w:val="none"/>
              </w:rPr>
            </w:pPr>
            <w:r>
              <w:rPr>
                <w:rFonts w:ascii="宋体" w:hAnsi="宋体"/>
                <w:color w:val="000000"/>
                <w:highlight w:val="none"/>
              </w:rPr>
              <w:t xml:space="preserve">数量</w:t>
            </w:r>
            <w:r/>
          </w:p>
        </w:tc>
        <w:tc>
          <w:tcPr>
            <w:tcW w:w="2533" w:type="dxa"/>
            <w:vAlign w:val="center"/>
            <w:textDirection w:val="lrTb"/>
            <w:noWrap w:val="false"/>
          </w:tcPr>
          <w:p>
            <w:pPr>
              <w:jc w:val="center"/>
              <w:spacing w:line="360" w:lineRule="auto"/>
              <w:rPr>
                <w:rFonts w:ascii="宋体" w:hAnsi="宋体"/>
                <w:color w:val="000000"/>
                <w:highlight w:val="none"/>
              </w:rPr>
            </w:pPr>
            <w:r>
              <w:rPr>
                <w:rFonts w:hint="eastAsia" w:ascii="宋体" w:hAnsi="宋体"/>
                <w:color w:val="000000"/>
                <w:highlight w:val="none"/>
              </w:rPr>
              <w:t xml:space="preserve">素质要求</w:t>
            </w:r>
            <w:r/>
          </w:p>
        </w:tc>
      </w:tr>
      <w:tr>
        <w:trPr>
          <w:jc w:val="center"/>
          <w:trHeight w:val="449"/>
        </w:trPr>
        <w:tc>
          <w:tcPr>
            <w:tcW w:w="1117"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rPr>
              <w:t xml:space="preserve">1</w:t>
            </w:r>
            <w:r/>
          </w:p>
        </w:tc>
        <w:tc>
          <w:tcPr>
            <w:tcW w:w="1812" w:type="dxa"/>
            <w:vAlign w:val="center"/>
            <w:textDirection w:val="lrTb"/>
            <w:noWrap w:val="false"/>
          </w:tcPr>
          <w:p>
            <w:pPr>
              <w:jc w:val="center"/>
              <w:spacing w:line="360" w:lineRule="auto"/>
              <w:rPr>
                <w:rFonts w:ascii="宋体" w:hAnsi="宋体"/>
                <w:b/>
                <w:color w:val="000000"/>
                <w:highlight w:val="none"/>
              </w:rPr>
            </w:pPr>
            <w:r>
              <w:rPr>
                <w:rFonts w:ascii="宋体" w:hAnsi="宋体"/>
                <w:color w:val="000000"/>
                <w:highlight w:val="none"/>
              </w:rPr>
              <w:t xml:space="preserve">项目主管</w:t>
            </w:r>
            <w:r/>
          </w:p>
        </w:tc>
        <w:tc>
          <w:tcPr>
            <w:tcW w:w="3060"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rPr>
              <w:t xml:space="preserve">1人</w:t>
            </w:r>
            <w:r/>
          </w:p>
        </w:tc>
        <w:tc>
          <w:tcPr>
            <w:tcW w:w="2533" w:type="dxa"/>
            <w:vAlign w:val="center"/>
            <w:textDirection w:val="lrTb"/>
            <w:noWrap w:val="false"/>
          </w:tcPr>
          <w:p>
            <w:pPr>
              <w:jc w:val="left"/>
              <w:spacing w:line="360" w:lineRule="auto"/>
              <w:rPr>
                <w:rFonts w:hint="eastAsia" w:ascii="宋体" w:hAnsi="宋体"/>
                <w:color w:val="000000"/>
                <w:highlight w:val="none"/>
              </w:rPr>
            </w:pPr>
            <w:r>
              <w:rPr>
                <w:rFonts w:hint="eastAsia" w:ascii="宋体" w:hAnsi="宋体" w:cs="宋体"/>
                <w:bCs/>
                <w:color w:val="000000"/>
                <w:szCs w:val="21"/>
                <w:highlight w:val="none"/>
              </w:rPr>
              <w:t xml:space="preserve">年龄50周岁及以下, 本科及以上学历优先，知识面宽，专业职能熟练，有较强的组织管理能力、协调能力；</w:t>
            </w:r>
            <w:r>
              <w:rPr>
                <w:rFonts w:hint="eastAsia" w:ascii="宋体" w:hAnsi="宋体" w:cs="宋体"/>
                <w:color w:val="000000"/>
                <w:szCs w:val="21"/>
                <w:highlight w:val="none"/>
              </w:rPr>
              <w:t xml:space="preserve">政审合格，</w:t>
            </w:r>
            <w:r>
              <w:rPr>
                <w:rFonts w:hint="eastAsia" w:ascii="宋体" w:hAnsi="宋体" w:cs="宋体"/>
                <w:bCs/>
                <w:color w:val="000000"/>
                <w:szCs w:val="21"/>
                <w:highlight w:val="none"/>
              </w:rPr>
              <w:t xml:space="preserve">身体健康，体检合格。</w:t>
            </w:r>
            <w:r/>
          </w:p>
        </w:tc>
      </w:tr>
      <w:tr>
        <w:trPr>
          <w:jc w:val="center"/>
          <w:trHeight w:val="449"/>
        </w:trPr>
        <w:tc>
          <w:tcPr>
            <w:tcW w:w="1117"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rPr>
              <w:t xml:space="preserve">2</w:t>
            </w:r>
            <w:r/>
          </w:p>
        </w:tc>
        <w:tc>
          <w:tcPr>
            <w:tcW w:w="1812"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rPr>
              <w:t xml:space="preserve">设施设备运营保障</w:t>
            </w:r>
            <w:r/>
          </w:p>
        </w:tc>
        <w:tc>
          <w:tcPr>
            <w:tcW w:w="3060"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rPr>
              <w:t xml:space="preserve">1人</w:t>
            </w:r>
            <w:r/>
          </w:p>
        </w:tc>
        <w:tc>
          <w:tcPr>
            <w:tcW w:w="2533" w:type="dxa"/>
            <w:vAlign w:val="center"/>
            <w:textDirection w:val="lrTb"/>
            <w:noWrap w:val="false"/>
          </w:tcPr>
          <w:p>
            <w:pPr>
              <w:jc w:val="left"/>
              <w:spacing w:line="360" w:lineRule="auto"/>
              <w:rPr>
                <w:rFonts w:hint="eastAsia" w:ascii="宋体" w:hAnsi="宋体"/>
                <w:color w:val="000000"/>
                <w:highlight w:val="none"/>
              </w:rPr>
            </w:pPr>
            <w:r>
              <w:rPr>
                <w:rFonts w:hint="eastAsia" w:ascii="宋体" w:hAnsi="宋体" w:cs="宋体"/>
                <w:color w:val="000000"/>
                <w:szCs w:val="21"/>
                <w:highlight w:val="none"/>
              </w:rPr>
              <w:t xml:space="preserve">55周岁</w:t>
            </w:r>
            <w:r>
              <w:rPr>
                <w:rFonts w:hint="eastAsia" w:ascii="宋体" w:hAnsi="宋体" w:cs="宋体"/>
                <w:bCs/>
                <w:color w:val="000000"/>
                <w:szCs w:val="21"/>
                <w:highlight w:val="none"/>
              </w:rPr>
              <w:t xml:space="preserve">及</w:t>
            </w:r>
            <w:r>
              <w:rPr>
                <w:rFonts w:hint="eastAsia" w:ascii="宋体" w:hAnsi="宋体" w:cs="宋体"/>
                <w:color w:val="000000"/>
                <w:szCs w:val="21"/>
                <w:highlight w:val="none"/>
              </w:rPr>
              <w:t xml:space="preserve">以下，持特种设备作业相关专业人员证书，具有设备巡查经验。政审合格，身体健康。</w:t>
            </w:r>
            <w:r/>
          </w:p>
        </w:tc>
      </w:tr>
      <w:tr>
        <w:trPr>
          <w:jc w:val="center"/>
          <w:trHeight w:val="449"/>
        </w:trPr>
        <w:tc>
          <w:tcPr>
            <w:tcW w:w="1117"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rPr>
              <w:t xml:space="preserve">3</w:t>
            </w:r>
            <w:r/>
          </w:p>
        </w:tc>
        <w:tc>
          <w:tcPr>
            <w:tcW w:w="1812" w:type="dxa"/>
            <w:vAlign w:val="center"/>
            <w:textDirection w:val="lrTb"/>
            <w:noWrap w:val="false"/>
          </w:tcPr>
          <w:p>
            <w:pPr>
              <w:jc w:val="center"/>
              <w:spacing w:line="360" w:lineRule="auto"/>
              <w:rPr>
                <w:rFonts w:ascii="宋体" w:hAnsi="宋体"/>
                <w:b/>
                <w:color w:val="000000"/>
                <w:highlight w:val="none"/>
              </w:rPr>
            </w:pPr>
            <w:r>
              <w:rPr>
                <w:rFonts w:ascii="宋体" w:hAnsi="宋体"/>
                <w:color w:val="000000"/>
                <w:highlight w:val="none"/>
              </w:rPr>
              <w:t xml:space="preserve">消防室值班</w:t>
            </w:r>
            <w:r/>
          </w:p>
        </w:tc>
        <w:tc>
          <w:tcPr>
            <w:tcW w:w="3060"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lang w:val="en-US" w:eastAsia="zh-CN"/>
              </w:rPr>
              <w:t xml:space="preserve">3</w:t>
            </w:r>
            <w:r>
              <w:rPr>
                <w:rFonts w:hint="eastAsia" w:ascii="宋体" w:hAnsi="宋体"/>
                <w:color w:val="000000"/>
                <w:highlight w:val="none"/>
              </w:rPr>
              <w:t xml:space="preserve">人</w:t>
            </w:r>
            <w:r/>
          </w:p>
        </w:tc>
        <w:tc>
          <w:tcPr>
            <w:tcW w:w="2533" w:type="dxa"/>
            <w:vAlign w:val="center"/>
            <w:textDirection w:val="lrTb"/>
            <w:noWrap w:val="false"/>
          </w:tcPr>
          <w:p>
            <w:pPr>
              <w:jc w:val="left"/>
              <w:spacing w:line="360" w:lineRule="auto"/>
              <w:rPr>
                <w:rFonts w:hint="eastAsia" w:ascii="宋体" w:hAnsi="宋体"/>
                <w:color w:val="000000"/>
                <w:highlight w:val="none"/>
              </w:rPr>
            </w:pPr>
            <w:r>
              <w:rPr>
                <w:rFonts w:hint="eastAsia" w:ascii="宋体" w:hAnsi="宋体" w:cs="宋体"/>
                <w:color w:val="000000"/>
                <w:szCs w:val="21"/>
                <w:highlight w:val="none"/>
              </w:rPr>
              <w:t xml:space="preserve">50周岁</w:t>
            </w:r>
            <w:r>
              <w:rPr>
                <w:rFonts w:hint="eastAsia" w:ascii="宋体" w:hAnsi="宋体" w:cs="宋体"/>
                <w:bCs/>
                <w:color w:val="000000"/>
                <w:szCs w:val="21"/>
                <w:highlight w:val="none"/>
              </w:rPr>
              <w:t xml:space="preserve">及</w:t>
            </w:r>
            <w:r>
              <w:rPr>
                <w:rFonts w:hint="eastAsia" w:ascii="宋体" w:hAnsi="宋体" w:cs="宋体"/>
                <w:color w:val="000000"/>
                <w:szCs w:val="21"/>
                <w:highlight w:val="none"/>
              </w:rPr>
              <w:t xml:space="preserve">以下，五官端正，政审合格，身体健康，无不良记录，具有类似工作经验。熟悉各项法律法规知识，熟悉安全及消防管理知识，具备处理突发事件的能力和经验。</w:t>
            </w:r>
            <w:r/>
          </w:p>
        </w:tc>
      </w:tr>
      <w:tr>
        <w:trPr>
          <w:jc w:val="center"/>
          <w:trHeight w:val="429"/>
        </w:trPr>
        <w:tc>
          <w:tcPr>
            <w:tcW w:w="1117"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rPr>
              <w:t xml:space="preserve">4</w:t>
            </w:r>
            <w:r/>
          </w:p>
        </w:tc>
        <w:tc>
          <w:tcPr>
            <w:tcW w:w="1812" w:type="dxa"/>
            <w:vAlign w:val="center"/>
            <w:textDirection w:val="lrTb"/>
            <w:noWrap w:val="false"/>
          </w:tcPr>
          <w:p>
            <w:pPr>
              <w:jc w:val="center"/>
              <w:spacing w:line="360" w:lineRule="auto"/>
              <w:rPr>
                <w:rFonts w:hint="eastAsia" w:ascii="宋体" w:hAnsi="宋体"/>
                <w:b/>
                <w:color w:val="000000"/>
                <w:highlight w:val="none"/>
              </w:rPr>
            </w:pPr>
            <w:r>
              <w:rPr>
                <w:rFonts w:ascii="宋体" w:hAnsi="宋体"/>
                <w:color w:val="000000"/>
                <w:highlight w:val="none"/>
              </w:rPr>
              <w:t xml:space="preserve">会务</w:t>
            </w:r>
            <w:r>
              <w:rPr>
                <w:rFonts w:hint="eastAsia" w:ascii="宋体" w:hAnsi="宋体"/>
                <w:color w:val="000000"/>
                <w:highlight w:val="none"/>
              </w:rPr>
              <w:t xml:space="preserve">/前台（含</w:t>
            </w:r>
            <w:r>
              <w:rPr>
                <w:rFonts w:hint="eastAsia" w:ascii="宋体" w:hAnsi="宋体" w:cs="仿宋"/>
                <w:color w:val="000000"/>
                <w:szCs w:val="21"/>
                <w:highlight w:val="none"/>
              </w:rPr>
              <w:t xml:space="preserve">会务主管1人</w:t>
            </w:r>
            <w:r>
              <w:rPr>
                <w:rFonts w:hint="eastAsia" w:ascii="宋体" w:hAnsi="宋体"/>
                <w:color w:val="000000"/>
                <w:highlight w:val="none"/>
              </w:rPr>
              <w:t xml:space="preserve">）</w:t>
            </w:r>
            <w:r/>
          </w:p>
        </w:tc>
        <w:tc>
          <w:tcPr>
            <w:tcW w:w="3060"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rPr>
              <w:t xml:space="preserve">4人</w:t>
            </w:r>
            <w:r/>
          </w:p>
        </w:tc>
        <w:tc>
          <w:tcPr>
            <w:tcW w:w="2533" w:type="dxa"/>
            <w:vAlign w:val="center"/>
            <w:textDirection w:val="lrTb"/>
            <w:noWrap w:val="false"/>
          </w:tcPr>
          <w:p>
            <w:pPr>
              <w:jc w:val="left"/>
              <w:spacing w:line="360" w:lineRule="auto"/>
              <w:rPr>
                <w:rFonts w:hint="eastAsia" w:ascii="宋体" w:hAnsi="宋体"/>
                <w:color w:val="000000"/>
                <w:highlight w:val="none"/>
              </w:rPr>
            </w:pPr>
            <w:r>
              <w:rPr>
                <w:rFonts w:hint="eastAsia" w:ascii="宋体" w:hAnsi="宋体" w:cs="宋体"/>
                <w:color w:val="000000"/>
                <w:szCs w:val="21"/>
                <w:highlight w:val="none"/>
              </w:rPr>
              <w:t xml:space="preserve">女性，</w:t>
            </w:r>
            <w:r>
              <w:rPr>
                <w:rFonts w:hint="eastAsia" w:ascii="宋体" w:hAnsi="宋体" w:cs="宋体"/>
                <w:color w:val="000000"/>
                <w:szCs w:val="21"/>
                <w:highlight w:val="none"/>
                <w:lang w:val="en-US" w:eastAsia="zh-CN"/>
              </w:rPr>
              <w:t xml:space="preserve">35</w:t>
            </w:r>
            <w:r>
              <w:rPr>
                <w:rFonts w:hint="eastAsia" w:ascii="宋体" w:hAnsi="宋体" w:cs="宋体"/>
                <w:color w:val="000000"/>
                <w:szCs w:val="21"/>
                <w:highlight w:val="none"/>
              </w:rPr>
              <w:t xml:space="preserve">周岁</w:t>
            </w:r>
            <w:r>
              <w:rPr>
                <w:rFonts w:hint="eastAsia" w:ascii="宋体" w:hAnsi="宋体" w:cs="宋体"/>
                <w:bCs/>
                <w:color w:val="000000"/>
                <w:szCs w:val="21"/>
                <w:highlight w:val="none"/>
              </w:rPr>
              <w:t xml:space="preserve">及</w:t>
            </w:r>
            <w:r>
              <w:rPr>
                <w:rFonts w:hint="eastAsia" w:ascii="宋体" w:hAnsi="宋体" w:cs="宋体"/>
                <w:color w:val="000000"/>
                <w:szCs w:val="21"/>
                <w:highlight w:val="none"/>
              </w:rPr>
              <w:t xml:space="preserve">以下（含会务主管1人，</w:t>
            </w:r>
            <w:r>
              <w:rPr>
                <w:rFonts w:hint="eastAsia" w:ascii="宋体" w:hAnsi="宋体" w:cs="宋体"/>
                <w:color w:val="000000"/>
                <w:szCs w:val="21"/>
                <w:highlight w:val="none"/>
                <w:lang w:val="en-US" w:eastAsia="zh-CN"/>
              </w:rPr>
              <w:t xml:space="preserve">40</w:t>
            </w:r>
            <w:r>
              <w:rPr>
                <w:rFonts w:hint="eastAsia" w:ascii="宋体" w:hAnsi="宋体" w:cs="宋体"/>
                <w:color w:val="000000"/>
                <w:szCs w:val="21"/>
                <w:highlight w:val="none"/>
              </w:rPr>
              <w:t xml:space="preserve">周岁及以下），大专及以上文化，仪表端庄，形象较好，熟悉礼仪相关业务知识，会熟练使用办公软件；能够吃苦耐劳，政审合格，身体健康，责任心强，具有保密意识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普通话标准</w:t>
            </w:r>
            <w:r>
              <w:rPr>
                <w:rFonts w:hint="eastAsia" w:ascii="宋体" w:hAnsi="宋体" w:cs="宋体"/>
                <w:color w:val="000000"/>
                <w:szCs w:val="21"/>
                <w:highlight w:val="none"/>
              </w:rPr>
              <w:t xml:space="preserve">。</w:t>
            </w:r>
            <w:r/>
          </w:p>
        </w:tc>
      </w:tr>
      <w:tr>
        <w:trPr>
          <w:jc w:val="center"/>
          <w:trHeight w:val="449"/>
        </w:trPr>
        <w:tc>
          <w:tcPr>
            <w:tcW w:w="1117"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rPr>
              <w:t xml:space="preserve">5</w:t>
            </w:r>
            <w:r/>
          </w:p>
        </w:tc>
        <w:tc>
          <w:tcPr>
            <w:tcW w:w="1812" w:type="dxa"/>
            <w:vAlign w:val="center"/>
            <w:textDirection w:val="lrTb"/>
            <w:noWrap w:val="false"/>
          </w:tcPr>
          <w:p>
            <w:pPr>
              <w:jc w:val="center"/>
              <w:spacing w:line="360" w:lineRule="auto"/>
              <w:rPr>
                <w:rFonts w:hint="eastAsia" w:ascii="宋体" w:hAnsi="宋体"/>
                <w:b/>
                <w:color w:val="000000"/>
                <w:highlight w:val="none"/>
              </w:rPr>
            </w:pPr>
            <w:r>
              <w:rPr>
                <w:rFonts w:ascii="宋体" w:hAnsi="宋体"/>
                <w:color w:val="000000"/>
                <w:highlight w:val="none"/>
              </w:rPr>
              <w:t xml:space="preserve">主门岗</w:t>
            </w:r>
            <w:r>
              <w:rPr>
                <w:rFonts w:hint="eastAsia" w:ascii="宋体" w:hAnsi="宋体"/>
                <w:color w:val="000000"/>
                <w:highlight w:val="none"/>
              </w:rPr>
              <w:t xml:space="preserve">秩序维护</w:t>
            </w:r>
            <w:r>
              <w:rPr>
                <w:rFonts w:ascii="宋体" w:hAnsi="宋体"/>
                <w:color w:val="000000"/>
                <w:highlight w:val="none"/>
              </w:rPr>
              <w:t xml:space="preserve">员</w:t>
            </w:r>
            <w:r>
              <w:rPr>
                <w:rFonts w:hint="eastAsia" w:ascii="宋体" w:hAnsi="宋体"/>
                <w:color w:val="000000"/>
                <w:highlight w:val="none"/>
              </w:rPr>
              <w:t xml:space="preserve">（含秩序维护</w:t>
            </w:r>
            <w:r>
              <w:rPr>
                <w:rFonts w:hint="eastAsia" w:ascii="宋体" w:hAnsi="宋体" w:cs="仿宋"/>
                <w:color w:val="000000"/>
                <w:szCs w:val="21"/>
                <w:highlight w:val="none"/>
              </w:rPr>
              <w:t xml:space="preserve">主管1人</w:t>
            </w:r>
            <w:r>
              <w:rPr>
                <w:rFonts w:hint="eastAsia" w:ascii="宋体" w:hAnsi="宋体"/>
                <w:color w:val="000000"/>
                <w:highlight w:val="none"/>
              </w:rPr>
              <w:t xml:space="preserve">）</w:t>
            </w:r>
            <w:r/>
          </w:p>
        </w:tc>
        <w:tc>
          <w:tcPr>
            <w:tcW w:w="3060"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lang w:val="en-US" w:eastAsia="zh-CN"/>
              </w:rPr>
              <w:t xml:space="preserve">5</w:t>
            </w:r>
            <w:r>
              <w:rPr>
                <w:rFonts w:hint="eastAsia" w:ascii="宋体" w:hAnsi="宋体"/>
                <w:color w:val="000000"/>
                <w:highlight w:val="none"/>
              </w:rPr>
              <w:t xml:space="preserve">人</w:t>
            </w:r>
            <w:r/>
          </w:p>
        </w:tc>
        <w:tc>
          <w:tcPr>
            <w:tcW w:w="2533" w:type="dxa"/>
            <w:vAlign w:val="center"/>
            <w:vMerge w:val="restart"/>
            <w:textDirection w:val="lrTb"/>
            <w:noWrap w:val="false"/>
          </w:tcPr>
          <w:p>
            <w:pPr>
              <w:jc w:val="left"/>
              <w:spacing w:line="360" w:lineRule="auto"/>
              <w:rPr>
                <w:rFonts w:hint="eastAsia" w:ascii="宋体" w:hAnsi="宋体"/>
                <w:color w:val="000000"/>
                <w:highlight w:val="none"/>
              </w:rPr>
            </w:pPr>
            <w:r>
              <w:rPr>
                <w:rFonts w:hint="eastAsia" w:ascii="宋体" w:hAnsi="宋体" w:cs="宋体"/>
                <w:color w:val="000000"/>
                <w:szCs w:val="21"/>
                <w:highlight w:val="none"/>
              </w:rPr>
              <w:t xml:space="preserve">男性，60周岁</w:t>
            </w:r>
            <w:r>
              <w:rPr>
                <w:rFonts w:hint="eastAsia" w:ascii="宋体" w:hAnsi="宋体" w:cs="宋体"/>
                <w:bCs/>
                <w:color w:val="000000"/>
                <w:szCs w:val="21"/>
                <w:highlight w:val="none"/>
              </w:rPr>
              <w:t xml:space="preserve">及</w:t>
            </w:r>
            <w:r>
              <w:rPr>
                <w:rFonts w:hint="eastAsia" w:ascii="宋体" w:hAnsi="宋体" w:cs="宋体"/>
                <w:color w:val="000000"/>
                <w:szCs w:val="21"/>
                <w:highlight w:val="none"/>
              </w:rPr>
              <w:t xml:space="preserve">以下（其中主管1人，50周岁</w:t>
            </w:r>
            <w:r>
              <w:rPr>
                <w:rFonts w:hint="eastAsia" w:ascii="宋体" w:hAnsi="宋体" w:cs="宋体"/>
                <w:bCs/>
                <w:color w:val="000000"/>
                <w:szCs w:val="21"/>
                <w:highlight w:val="none"/>
              </w:rPr>
              <w:t xml:space="preserve">及</w:t>
            </w:r>
            <w:r>
              <w:rPr>
                <w:rFonts w:hint="eastAsia" w:ascii="宋体" w:hAnsi="宋体" w:cs="宋体"/>
                <w:color w:val="000000"/>
                <w:szCs w:val="21"/>
                <w:highlight w:val="none"/>
              </w:rPr>
              <w:t xml:space="preserve">以下），五官端正，政审合格，身体健康，无不良记录，持秩序维护（或安保）相关专业证书，具有秩序维护（或安保）工作经验。熟悉各项法律法规知识，熟悉安全及消防管理知识，具备处理突发事件的能力和经验。</w:t>
            </w:r>
            <w:r/>
          </w:p>
        </w:tc>
      </w:tr>
      <w:tr>
        <w:trPr>
          <w:jc w:val="center"/>
          <w:trHeight w:val="449"/>
        </w:trPr>
        <w:tc>
          <w:tcPr>
            <w:tcW w:w="1117"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rPr>
              <w:t xml:space="preserve">6</w:t>
            </w:r>
            <w:r/>
          </w:p>
        </w:tc>
        <w:tc>
          <w:tcPr>
            <w:tcW w:w="1812" w:type="dxa"/>
            <w:vAlign w:val="center"/>
            <w:textDirection w:val="lrTb"/>
            <w:noWrap w:val="false"/>
          </w:tcPr>
          <w:p>
            <w:pPr>
              <w:jc w:val="center"/>
              <w:spacing w:line="360" w:lineRule="auto"/>
              <w:rPr>
                <w:rFonts w:ascii="宋体" w:hAnsi="宋体"/>
                <w:b/>
                <w:color w:val="000000"/>
                <w:highlight w:val="none"/>
              </w:rPr>
            </w:pPr>
            <w:r>
              <w:rPr>
                <w:rFonts w:ascii="宋体" w:hAnsi="宋体"/>
                <w:color w:val="000000"/>
                <w:highlight w:val="none"/>
              </w:rPr>
              <w:t xml:space="preserve">信访</w:t>
            </w:r>
            <w:r>
              <w:rPr>
                <w:rFonts w:hint="eastAsia" w:ascii="宋体" w:hAnsi="宋体"/>
                <w:color w:val="000000"/>
                <w:highlight w:val="none"/>
              </w:rPr>
              <w:t xml:space="preserve">秩序维护</w:t>
            </w:r>
            <w:r>
              <w:rPr>
                <w:rFonts w:ascii="宋体" w:hAnsi="宋体"/>
                <w:color w:val="000000"/>
                <w:highlight w:val="none"/>
              </w:rPr>
              <w:t xml:space="preserve">员</w:t>
            </w:r>
            <w:r/>
          </w:p>
        </w:tc>
        <w:tc>
          <w:tcPr>
            <w:tcW w:w="3060"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lang w:val="en-US" w:eastAsia="zh-CN"/>
              </w:rPr>
              <w:t xml:space="preserve">3</w:t>
            </w:r>
            <w:r>
              <w:rPr>
                <w:rFonts w:hint="eastAsia" w:ascii="宋体" w:hAnsi="宋体"/>
                <w:color w:val="000000"/>
                <w:highlight w:val="none"/>
              </w:rPr>
              <w:t xml:space="preserve">人</w:t>
            </w:r>
            <w:r/>
          </w:p>
        </w:tc>
        <w:tc>
          <w:tcPr>
            <w:tcW w:w="2533" w:type="dxa"/>
            <w:vAlign w:val="center"/>
            <w:vMerge w:val="continue"/>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r>
            <w:r/>
          </w:p>
        </w:tc>
      </w:tr>
      <w:tr>
        <w:trPr>
          <w:jc w:val="center"/>
          <w:trHeight w:val="449"/>
        </w:trPr>
        <w:tc>
          <w:tcPr>
            <w:tcW w:w="1117"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rPr>
              <w:t xml:space="preserve">7</w:t>
            </w:r>
            <w:r/>
          </w:p>
        </w:tc>
        <w:tc>
          <w:tcPr>
            <w:tcW w:w="1812"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rPr>
              <w:t xml:space="preserve">车辆管理员</w:t>
            </w:r>
            <w:r/>
          </w:p>
        </w:tc>
        <w:tc>
          <w:tcPr>
            <w:tcW w:w="3060"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lang w:val="en-US" w:eastAsia="zh-CN"/>
              </w:rPr>
              <w:t xml:space="preserve">5</w:t>
            </w:r>
            <w:r>
              <w:rPr>
                <w:rFonts w:hint="eastAsia" w:ascii="宋体" w:hAnsi="宋体"/>
                <w:color w:val="000000"/>
                <w:highlight w:val="none"/>
              </w:rPr>
              <w:t xml:space="preserve">人</w:t>
            </w:r>
            <w:r/>
          </w:p>
        </w:tc>
        <w:tc>
          <w:tcPr>
            <w:tcW w:w="2533" w:type="dxa"/>
            <w:vAlign w:val="center"/>
            <w:vMerge w:val="continue"/>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r>
            <w:r/>
          </w:p>
        </w:tc>
      </w:tr>
      <w:tr>
        <w:trPr>
          <w:jc w:val="center"/>
          <w:trHeight w:val="449"/>
        </w:trPr>
        <w:tc>
          <w:tcPr>
            <w:tcW w:w="1117"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rPr>
              <w:t xml:space="preserve">8</w:t>
            </w:r>
            <w:r/>
          </w:p>
        </w:tc>
        <w:tc>
          <w:tcPr>
            <w:tcW w:w="1812"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rPr>
              <w:t xml:space="preserve">合计</w:t>
            </w:r>
            <w:r/>
          </w:p>
        </w:tc>
        <w:tc>
          <w:tcPr>
            <w:tcW w:w="3060" w:type="dxa"/>
            <w:vAlign w:val="center"/>
            <w:textDirection w:val="lrTb"/>
            <w:noWrap w:val="false"/>
          </w:tcPr>
          <w:p>
            <w:pPr>
              <w:jc w:val="center"/>
              <w:spacing w:line="360" w:lineRule="auto"/>
              <w:rPr>
                <w:rFonts w:ascii="宋体" w:hAnsi="宋体"/>
                <w:b/>
                <w:color w:val="000000"/>
                <w:highlight w:val="none"/>
              </w:rPr>
            </w:pPr>
            <w:r>
              <w:rPr>
                <w:rFonts w:hint="eastAsia" w:ascii="宋体" w:hAnsi="宋体"/>
                <w:color w:val="000000"/>
                <w:highlight w:val="none"/>
                <w:lang w:val="en-US" w:eastAsia="zh-CN"/>
              </w:rPr>
              <w:t xml:space="preserve">22</w:t>
            </w:r>
            <w:r>
              <w:rPr>
                <w:rFonts w:hint="eastAsia" w:ascii="宋体" w:hAnsi="宋体"/>
                <w:color w:val="000000"/>
                <w:highlight w:val="none"/>
              </w:rPr>
              <w:t xml:space="preserve">人</w:t>
            </w:r>
            <w:r/>
          </w:p>
        </w:tc>
        <w:tc>
          <w:tcPr>
            <w:tcW w:w="2533"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r>
            <w:r/>
          </w:p>
        </w:tc>
      </w:tr>
    </w:tbl>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应严格按上述标准配置不少于要求所需人员,可以提出更优化的配置方案。所配人员要求用工须符合国家劳动法规定，要求健康、貌端、敬业、有服从意识、1年以上相关岗位服务经验且政治面貌清白。男员工不准留胡须、蓄长发、染发（黑色除外）、刺青纹身、佩带过分的饰物；女员工不准浓妆艳抹或佩带过分的饰物，头发染色不能过艳；所有进驻的人员工作时间不准抽烟或吃零食、闲谈以及做和工作无关的事；使用语言要文明，举止要大方，要具有一定的工作经验；所有员工需统一着装上岗；所有进驻的人员不得有任何不良记录，年龄严格按</w:t>
      </w:r>
      <w:r>
        <w:rPr>
          <w:rFonts w:hint="eastAsia" w:ascii="宋体" w:hAnsi="宋体" w:cs="宋体"/>
          <w:color w:val="000000"/>
          <w:szCs w:val="21"/>
          <w:highlight w:val="none"/>
          <w:lang w:eastAsia="zh-CN"/>
        </w:rPr>
        <w:t xml:space="preserve">采购文件</w:t>
      </w:r>
      <w:r>
        <w:rPr>
          <w:rFonts w:hint="eastAsia" w:ascii="宋体" w:hAnsi="宋体" w:cs="宋体"/>
          <w:color w:val="000000"/>
          <w:szCs w:val="21"/>
          <w:highlight w:val="none"/>
        </w:rPr>
        <w:t xml:space="preserve">要求不得超龄。</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三</w:t>
      </w:r>
      <w:r>
        <w:rPr>
          <w:rFonts w:hint="eastAsia" w:ascii="宋体" w:hAnsi="宋体" w:cs="宋体"/>
          <w:b/>
          <w:color w:val="000000"/>
          <w:szCs w:val="21"/>
          <w:highlight w:val="none"/>
        </w:rPr>
        <w:t xml:space="preserve">、考核</w:t>
      </w:r>
      <w:r>
        <w:rPr>
          <w:rFonts w:hint="eastAsia" w:ascii="宋体" w:hAnsi="宋体" w:cs="宋体"/>
          <w:b/>
          <w:color w:val="000000"/>
          <w:szCs w:val="21"/>
          <w:highlight w:val="none"/>
          <w:lang w:val="en-US" w:eastAsia="zh-CN"/>
        </w:rPr>
        <w:t xml:space="preserve">标准</w:t>
      </w:r>
      <w:r>
        <w:rPr>
          <w:rFonts w:hint="eastAsia" w:ascii="宋体" w:hAnsi="宋体" w:cs="宋体"/>
          <w:b/>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为进一步</w:t>
      </w:r>
      <w:r>
        <w:rPr>
          <w:rFonts w:hint="eastAsia" w:ascii="宋体" w:hAnsi="宋体" w:cs="宋体"/>
          <w:color w:val="000000"/>
          <w:szCs w:val="21"/>
          <w:highlight w:val="none"/>
          <w:lang w:val="en-US" w:eastAsia="zh-CN"/>
        </w:rPr>
        <w:t xml:space="preserve">促进</w:t>
      </w:r>
      <w:r>
        <w:rPr>
          <w:rFonts w:hint="eastAsia" w:ascii="宋体" w:hAnsi="宋体" w:cs="宋体"/>
          <w:color w:val="000000"/>
          <w:szCs w:val="21"/>
          <w:highlight w:val="none"/>
          <w:lang w:eastAsia="zh-CN"/>
        </w:rPr>
        <w:t xml:space="preserve">广陵分局后勤综合</w:t>
      </w:r>
      <w:r>
        <w:rPr>
          <w:rFonts w:hint="eastAsia" w:ascii="宋体" w:hAnsi="宋体" w:cs="宋体"/>
          <w:color w:val="000000"/>
          <w:szCs w:val="21"/>
          <w:highlight w:val="none"/>
        </w:rPr>
        <w:t xml:space="preserve">管理</w:t>
      </w:r>
      <w:r>
        <w:rPr>
          <w:rFonts w:hint="eastAsia" w:ascii="宋体" w:hAnsi="宋体" w:cs="宋体"/>
          <w:color w:val="000000"/>
          <w:szCs w:val="21"/>
          <w:highlight w:val="none"/>
          <w:lang w:val="en-US" w:eastAsia="zh-CN"/>
        </w:rPr>
        <w:t xml:space="preserve">规范化</w:t>
      </w:r>
      <w:r>
        <w:rPr>
          <w:rFonts w:hint="eastAsia" w:ascii="宋体" w:hAnsi="宋体" w:cs="宋体"/>
          <w:color w:val="000000"/>
          <w:szCs w:val="21"/>
          <w:highlight w:val="none"/>
        </w:rPr>
        <w:t xml:space="preserve">，确保成交供应商及所配备队员认真履行职责，保证工作质量，提高管理水平，决定对成交供应商及所配备队员工作情况进行考核。具体方法如下:</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(一)考核实施主体:考核工作由采购方</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后勤部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负责实施，采用实地检查、监控巡查相结合的方式。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二</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考核对象:成交供应商所配备队员</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(三)考核细则:见附表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(四)考核办法:</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5.1、考核采用倒扣分制，每扣一分，扣除成交供应商现金拾元，按月计算。每月根据考核结果，直接扣除成交供应商相应数额的现金，并将扣分明细提供给成交供应商，累计三个月给予结算费用。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5.2、考核项目分为基础考核和效能考核两部分，由</w:t>
      </w:r>
      <w:r>
        <w:rPr>
          <w:rFonts w:hint="eastAsia" w:ascii="宋体" w:hAnsi="宋体" w:cs="宋体"/>
          <w:color w:val="000000"/>
          <w:szCs w:val="21"/>
          <w:highlight w:val="none"/>
          <w:lang w:val="en-US" w:eastAsia="zh-CN"/>
        </w:rPr>
        <w:t xml:space="preserve">采购人（后勤部）</w:t>
      </w:r>
      <w:r>
        <w:rPr>
          <w:rFonts w:hint="eastAsia" w:ascii="宋体" w:hAnsi="宋体" w:cs="宋体"/>
          <w:color w:val="000000"/>
          <w:szCs w:val="21"/>
          <w:highlight w:val="none"/>
        </w:rPr>
        <w:t xml:space="preserve">负责实施每月考核结果由</w:t>
      </w:r>
      <w:r>
        <w:rPr>
          <w:rFonts w:hint="eastAsia" w:ascii="宋体" w:hAnsi="宋体" w:cs="宋体"/>
          <w:color w:val="000000"/>
          <w:szCs w:val="21"/>
          <w:highlight w:val="none"/>
          <w:lang w:val="en-US" w:eastAsia="zh-CN"/>
        </w:rPr>
        <w:t xml:space="preserve">成交供应商所派主管</w:t>
      </w:r>
      <w:r>
        <w:rPr>
          <w:rFonts w:hint="eastAsia" w:ascii="宋体" w:hAnsi="宋体" w:cs="宋体"/>
          <w:color w:val="000000"/>
          <w:szCs w:val="21"/>
          <w:highlight w:val="none"/>
        </w:rPr>
        <w:t xml:space="preserve">签字确认，于次月5日前将考核结果(附明细)通报各成交供应商，于次季度8日前开具当月服务费用发票，交</w:t>
      </w:r>
      <w:r>
        <w:rPr>
          <w:rFonts w:hint="eastAsia" w:ascii="宋体" w:hAnsi="宋体" w:cs="宋体"/>
          <w:color w:val="000000"/>
          <w:szCs w:val="21"/>
          <w:highlight w:val="none"/>
          <w:lang w:val="en-US" w:eastAsia="zh-CN"/>
        </w:rPr>
        <w:t xml:space="preserve">采购人（后勤部）兑</w:t>
      </w:r>
      <w:r>
        <w:rPr>
          <w:rFonts w:hint="eastAsia" w:ascii="宋体" w:hAnsi="宋体" w:cs="宋体"/>
          <w:color w:val="000000"/>
          <w:szCs w:val="21"/>
          <w:highlight w:val="none"/>
        </w:rPr>
        <w:t xml:space="preserve">现服务费用。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5.3、一个月扣分达到或超过两百分或连续三个月累计扣分达到或超过伍百分的，均解除成交供应商合同。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5.4、对成交供应商重点考核遵守法律法规、队伍内部管理、队员工作质态、配合</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工作和完成工作任务情况(详见考核细则)。</w:t>
      </w:r>
      <w:r/>
    </w:p>
    <w:p>
      <w:pPr>
        <w:ind w:firstLine="420"/>
        <w:spacing w:line="360" w:lineRule="auto"/>
        <w:rPr>
          <w:rFonts w:hint="eastAsia" w:ascii="宋体" w:hAnsi="宋体"/>
          <w:b/>
          <w:bCs/>
          <w:color w:val="auto"/>
          <w:sz w:val="28"/>
          <w:szCs w:val="28"/>
          <w:highlight w:val="none"/>
          <w:lang w:val="en-US" w:eastAsia="zh-CN"/>
        </w:rPr>
      </w:pPr>
      <w:r>
        <w:rPr>
          <w:rFonts w:hint="eastAsia" w:ascii="宋体" w:hAnsi="宋体" w:cs="宋体"/>
          <w:color w:val="000000"/>
          <w:szCs w:val="21"/>
          <w:highlight w:val="none"/>
        </w:rPr>
        <w:t xml:space="preserve">5.5、成交供应商未按规定签约或签约后中途毁约的，处成交金额 20%的处罚，并按《政府采购法》相关规定惩处。</w:t>
      </w:r>
      <w:r/>
    </w:p>
    <w:p>
      <w:pPr>
        <w:pStyle w:val="1151"/>
        <w:ind w:left="0" w:firstLine="0"/>
        <w:jc w:val="both"/>
        <w:spacing w:line="360" w:lineRule="auto"/>
        <w:rPr>
          <w:rFonts w:hint="eastAsia"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附表：广陵分局后勤综合管理派遣服务项目考核细则</w:t>
      </w:r>
      <w:r/>
    </w:p>
    <w:tbl>
      <w:tblPr>
        <w:tblStyle w:val="878"/>
        <w:tblW w:w="9577" w:type="dxa"/>
        <w:tblInd w:w="-4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3972"/>
        <w:gridCol w:w="4260"/>
        <w:gridCol w:w="780"/>
      </w:tblGrid>
      <w:tr>
        <w:trPr/>
        <w:tc>
          <w:tcPr>
            <w:tcW w:w="565" w:type="dxa"/>
            <w:vAlign w:val="center"/>
            <w:textDirection w:val="lrTb"/>
            <w:noWrap w:val="false"/>
          </w:tcPr>
          <w:p>
            <w:pPr>
              <w:pStyle w:val="1151"/>
              <w:ind w:left="0" w:firstLine="0"/>
              <w:jc w:val="both"/>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t xml:space="preserve">分类</w:t>
            </w:r>
            <w:r/>
          </w:p>
        </w:tc>
        <w:tc>
          <w:tcPr>
            <w:tcW w:w="3972" w:type="dxa"/>
            <w:vAlign w:val="center"/>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t xml:space="preserve">要求</w:t>
            </w:r>
            <w:r/>
          </w:p>
        </w:tc>
        <w:tc>
          <w:tcPr>
            <w:tcW w:w="4260" w:type="dxa"/>
            <w:vAlign w:val="center"/>
            <w:textDirection w:val="lrTb"/>
            <w:noWrap w:val="false"/>
          </w:tcPr>
          <w:p>
            <w:pPr>
              <w:pStyle w:val="1151"/>
              <w:ind w:left="0" w:firstLine="0"/>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t xml:space="preserve">扣</w:t>
            </w:r>
            <w:r>
              <w:rPr>
                <w:rFonts w:hint="eastAsia" w:ascii="楷体" w:hAnsi="楷体" w:eastAsia="楷体" w:cs="楷体"/>
                <w:b/>
                <w:bCs/>
                <w:color w:val="auto"/>
                <w:sz w:val="21"/>
                <w:szCs w:val="21"/>
                <w:highlight w:val="none"/>
                <w:vertAlign w:val="baseline"/>
                <w:lang w:val="en-US" w:eastAsia="zh-CN"/>
              </w:rPr>
              <w:t xml:space="preserve">分</w:t>
            </w:r>
            <w:r>
              <w:rPr>
                <w:rFonts w:hint="eastAsia" w:ascii="楷体" w:hAnsi="楷体" w:eastAsia="楷体" w:cs="楷体"/>
                <w:b/>
                <w:bCs/>
                <w:color w:val="auto"/>
                <w:sz w:val="21"/>
                <w:szCs w:val="21"/>
                <w:highlight w:val="none"/>
                <w:vertAlign w:val="baseline"/>
              </w:rPr>
              <w:t xml:space="preserve">标 准</w:t>
            </w:r>
            <w:r/>
          </w:p>
        </w:tc>
        <w:tc>
          <w:tcPr>
            <w:tcW w:w="780" w:type="dxa"/>
            <w:vAlign w:val="center"/>
            <w:textDirection w:val="lrTb"/>
            <w:noWrap w:val="false"/>
          </w:tcPr>
          <w:p>
            <w:pPr>
              <w:pStyle w:val="1151"/>
              <w:ind w:left="0" w:firstLine="0"/>
              <w:jc w:val="center"/>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t xml:space="preserve">备注</w:t>
            </w:r>
            <w:r/>
          </w:p>
        </w:tc>
      </w:tr>
      <w:tr>
        <w:trPr/>
        <w:tc>
          <w:tcPr>
            <w:tcW w:w="565" w:type="dxa"/>
            <w:vAlign w:val="center"/>
            <w:vMerge w:val="restart"/>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r>
            <w:r/>
          </w:p>
          <w:p>
            <w:pPr>
              <w:pStyle w:val="1151"/>
              <w:jc w:val="center"/>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r>
            <w:r/>
          </w:p>
          <w:p>
            <w:pPr>
              <w:pStyle w:val="1151"/>
              <w:jc w:val="center"/>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r>
            <w:r/>
          </w:p>
          <w:p>
            <w:pPr>
              <w:pStyle w:val="1151"/>
              <w:jc w:val="center"/>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r>
            <w:r/>
          </w:p>
          <w:p>
            <w:pPr>
              <w:pStyle w:val="1151"/>
              <w:jc w:val="center"/>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r>
            <w:r/>
          </w:p>
          <w:p>
            <w:pPr>
              <w:pStyle w:val="1151"/>
              <w:jc w:val="center"/>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r>
            <w:r/>
          </w:p>
          <w:p>
            <w:pPr>
              <w:pStyle w:val="1151"/>
              <w:ind w:left="0" w:firstLine="0"/>
              <w:jc w:val="both"/>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t xml:space="preserve">基础考核部分</w:t>
            </w:r>
            <w:r/>
          </w:p>
        </w:tc>
        <w:tc>
          <w:tcPr>
            <w:tcW w:w="3972" w:type="dxa"/>
            <w:vAlign w:val="center"/>
            <w:textDirection w:val="lrTb"/>
            <w:noWrap w:val="false"/>
          </w:tcPr>
          <w:p>
            <w:pPr>
              <w:pStyle w:val="1151"/>
              <w:ind w:left="0" w:firstLine="0"/>
              <w:jc w:val="left"/>
              <w:spacing w:line="360" w:lineRule="auto"/>
              <w:rPr>
                <w:rFonts w:hint="eastAsia" w:ascii="楷体" w:hAnsi="楷体" w:eastAsia="楷体" w:cs="楷体"/>
                <w:b w:val="0"/>
                <w:bCs w:val="0"/>
                <w:color w:val="auto"/>
                <w:sz w:val="21"/>
                <w:szCs w:val="21"/>
                <w:highlight w:val="none"/>
                <w:vertAlign w:val="baseline"/>
              </w:rPr>
            </w:pPr>
            <w:r>
              <w:rPr>
                <w:rFonts w:hint="eastAsia" w:ascii="楷体" w:hAnsi="楷体" w:eastAsia="楷体" w:cs="楷体"/>
                <w:b w:val="0"/>
                <w:bCs w:val="0"/>
                <w:sz w:val="21"/>
                <w:szCs w:val="21"/>
              </w:rPr>
              <w:t xml:space="preserve">认真贯彻落实国家法律法规。(特别是有关安全生产、劳动用工及保障、治安管理方面的法律法规)</w:t>
            </w:r>
            <w:r/>
          </w:p>
        </w:tc>
        <w:tc>
          <w:tcPr>
            <w:tcW w:w="4260" w:type="dxa"/>
            <w:vAlign w:val="center"/>
            <w:textDirection w:val="lrTb"/>
            <w:noWrap w:val="false"/>
          </w:tcPr>
          <w:p>
            <w:pPr>
              <w:pStyle w:val="1151"/>
              <w:ind w:left="0" w:firstLine="0"/>
              <w:jc w:val="center"/>
              <w:spacing w:line="360" w:lineRule="auto"/>
              <w:rPr>
                <w:rFonts w:hint="eastAsia" w:ascii="楷体" w:hAnsi="楷体" w:eastAsia="楷体" w:cs="楷体"/>
                <w:b w:val="0"/>
                <w:bCs w:val="0"/>
                <w:color w:val="auto"/>
                <w:sz w:val="21"/>
                <w:szCs w:val="21"/>
                <w:highlight w:val="none"/>
                <w:vertAlign w:val="baseline"/>
              </w:rPr>
            </w:pPr>
            <w:r>
              <w:rPr>
                <w:rFonts w:hint="eastAsia" w:ascii="楷体" w:hAnsi="楷体" w:eastAsia="楷体" w:cs="楷体"/>
                <w:b w:val="0"/>
                <w:bCs w:val="0"/>
                <w:sz w:val="21"/>
                <w:szCs w:val="21"/>
              </w:rPr>
              <w:t xml:space="preserve">中标单位未按国家相关法律规定用工的发现违反1次的扣除 100分</w:t>
            </w:r>
            <w:r/>
          </w:p>
        </w:tc>
        <w:tc>
          <w:tcPr>
            <w:tcW w:w="780" w:type="dxa"/>
            <w:vAlign w:val="center"/>
            <w:vMerge w:val="restart"/>
            <w:textDirection w:val="lrTb"/>
            <w:noWrap w:val="false"/>
          </w:tcPr>
          <w:p>
            <w:pPr>
              <w:pStyle w:val="1151"/>
              <w:ind w:left="0" w:firstLine="0"/>
              <w:jc w:val="both"/>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r>
            <w:r/>
          </w:p>
          <w:p>
            <w:pPr>
              <w:pStyle w:val="1151"/>
              <w:ind w:left="0" w:firstLine="0"/>
              <w:jc w:val="both"/>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r>
            <w:r/>
          </w:p>
          <w:p>
            <w:pPr>
              <w:pStyle w:val="1151"/>
              <w:ind w:left="0" w:firstLine="0"/>
              <w:jc w:val="both"/>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r>
            <w:r/>
          </w:p>
          <w:p>
            <w:pPr>
              <w:pStyle w:val="1151"/>
              <w:ind w:left="0" w:firstLine="0"/>
              <w:jc w:val="both"/>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r>
            <w:r/>
          </w:p>
          <w:p>
            <w:pPr>
              <w:pStyle w:val="1151"/>
              <w:ind w:left="0" w:firstLine="0"/>
              <w:jc w:val="both"/>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r>
            <w:r/>
          </w:p>
          <w:p>
            <w:pPr>
              <w:pStyle w:val="1151"/>
              <w:ind w:left="0" w:firstLine="0"/>
              <w:jc w:val="both"/>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r>
            <w:r/>
          </w:p>
          <w:p>
            <w:pPr>
              <w:pStyle w:val="1151"/>
              <w:ind w:left="0" w:firstLine="0"/>
              <w:jc w:val="both"/>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t xml:space="preserve">每</w:t>
            </w:r>
            <w:r/>
          </w:p>
          <w:p>
            <w:pPr>
              <w:pStyle w:val="1151"/>
              <w:ind w:left="0" w:firstLine="0"/>
              <w:jc w:val="both"/>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t xml:space="preserve">月</w:t>
            </w:r>
            <w:r/>
          </w:p>
          <w:p>
            <w:pPr>
              <w:pStyle w:val="1151"/>
              <w:ind w:left="0" w:firstLine="0"/>
              <w:jc w:val="both"/>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t xml:space="preserve">考</w:t>
            </w:r>
            <w:r/>
          </w:p>
          <w:p>
            <w:pPr>
              <w:pStyle w:val="1151"/>
              <w:ind w:left="0" w:firstLine="0"/>
              <w:jc w:val="both"/>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t xml:space="preserve">核</w:t>
            </w:r>
            <w:r/>
          </w:p>
        </w:tc>
      </w:tr>
      <w:tr>
        <w:trPr/>
        <w:tc>
          <w:tcPr>
            <w:tcW w:w="565" w:type="dxa"/>
            <w:vAlign w:val="center"/>
            <w:vMerge w:val="continue"/>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c>
          <w:tcPr>
            <w:tcW w:w="3972" w:type="dxa"/>
            <w:vAlign w:val="center"/>
            <w:textDirection w:val="lrTb"/>
            <w:noWrap w:val="false"/>
          </w:tcPr>
          <w:p>
            <w:pPr>
              <w:pStyle w:val="1151"/>
              <w:ind w:left="0" w:firstLine="0"/>
              <w:jc w:val="center"/>
              <w:spacing w:line="360" w:lineRule="auto"/>
              <w:rPr>
                <w:rFonts w:hint="eastAsia" w:ascii="楷体" w:hAnsi="楷体" w:eastAsia="楷体" w:cs="楷体"/>
                <w:b w:val="0"/>
                <w:bCs w:val="0"/>
                <w:color w:val="auto"/>
                <w:sz w:val="21"/>
                <w:szCs w:val="21"/>
                <w:highlight w:val="none"/>
                <w:vertAlign w:val="baseline"/>
              </w:rPr>
            </w:pPr>
            <w:r>
              <w:rPr>
                <w:rFonts w:hint="eastAsia" w:ascii="楷体" w:hAnsi="楷体" w:eastAsia="楷体" w:cs="楷体"/>
                <w:b w:val="0"/>
                <w:bCs w:val="0"/>
                <w:sz w:val="21"/>
                <w:szCs w:val="21"/>
                <w:highlight w:val="none"/>
              </w:rPr>
              <w:t xml:space="preserve">中标单位应根据</w:t>
            </w:r>
            <w:r>
              <w:rPr>
                <w:rFonts w:hint="eastAsia" w:ascii="楷体" w:hAnsi="楷体" w:eastAsia="楷体" w:cs="楷体"/>
                <w:b w:val="0"/>
                <w:bCs w:val="0"/>
                <w:sz w:val="21"/>
                <w:szCs w:val="21"/>
                <w:highlight w:val="none"/>
                <w:lang w:val="en-US" w:eastAsia="zh-CN"/>
              </w:rPr>
              <w:t xml:space="preserve">采购人需求</w:t>
            </w:r>
            <w:r>
              <w:rPr>
                <w:rFonts w:hint="eastAsia" w:ascii="楷体" w:hAnsi="楷体" w:eastAsia="楷体" w:cs="楷体"/>
                <w:b w:val="0"/>
                <w:bCs w:val="0"/>
                <w:sz w:val="21"/>
                <w:szCs w:val="21"/>
                <w:highlight w:val="none"/>
              </w:rPr>
              <w:t xml:space="preserve">每天安排专人对所属人员工作情况进行登记、督查、考核，并将登记、督查、考核情况如实抄报</w:t>
            </w:r>
            <w:r>
              <w:rPr>
                <w:rFonts w:hint="eastAsia" w:ascii="楷体" w:hAnsi="楷体" w:eastAsia="楷体" w:cs="楷体"/>
                <w:b w:val="0"/>
                <w:bCs w:val="0"/>
                <w:sz w:val="21"/>
                <w:szCs w:val="21"/>
                <w:highlight w:val="none"/>
                <w:lang w:val="en-US" w:eastAsia="zh-CN"/>
              </w:rPr>
              <w:t xml:space="preserve">广陵分局（后勤部）</w:t>
            </w:r>
            <w:r>
              <w:rPr>
                <w:rFonts w:hint="eastAsia" w:ascii="楷体" w:hAnsi="楷体" w:eastAsia="楷体" w:cs="楷体"/>
                <w:b w:val="0"/>
                <w:bCs w:val="0"/>
                <w:sz w:val="21"/>
                <w:szCs w:val="21"/>
                <w:highlight w:val="none"/>
              </w:rPr>
              <w:t xml:space="preserve">。</w:t>
            </w:r>
            <w:r/>
          </w:p>
        </w:tc>
        <w:tc>
          <w:tcPr>
            <w:tcW w:w="4260" w:type="dxa"/>
            <w:vAlign w:val="center"/>
            <w:textDirection w:val="lrTb"/>
            <w:noWrap w:val="false"/>
          </w:tcPr>
          <w:p>
            <w:pPr>
              <w:pStyle w:val="1151"/>
              <w:ind w:left="0" w:firstLine="0"/>
              <w:jc w:val="center"/>
              <w:spacing w:line="360" w:lineRule="auto"/>
              <w:rPr>
                <w:rFonts w:hint="eastAsia" w:ascii="楷体" w:hAnsi="楷体" w:eastAsia="楷体" w:cs="楷体"/>
                <w:b w:val="0"/>
                <w:bCs w:val="0"/>
                <w:color w:val="auto"/>
                <w:sz w:val="21"/>
                <w:szCs w:val="21"/>
                <w:highlight w:val="none"/>
                <w:vertAlign w:val="baseline"/>
              </w:rPr>
            </w:pPr>
            <w:r>
              <w:rPr>
                <w:rFonts w:hint="eastAsia" w:ascii="楷体" w:hAnsi="楷体" w:eastAsia="楷体" w:cs="楷体"/>
                <w:b w:val="0"/>
                <w:bCs w:val="0"/>
                <w:sz w:val="21"/>
                <w:szCs w:val="21"/>
              </w:rPr>
              <w:t xml:space="preserve">未及时如实抄报的，每次扣除 10分。</w:t>
            </w:r>
            <w:r/>
          </w:p>
        </w:tc>
        <w:tc>
          <w:tcPr>
            <w:tcW w:w="780" w:type="dxa"/>
            <w:vAlign w:val="center"/>
            <w:vMerge w:val="continue"/>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r>
      <w:tr>
        <w:trPr/>
        <w:tc>
          <w:tcPr>
            <w:tcW w:w="565" w:type="dxa"/>
            <w:vAlign w:val="center"/>
            <w:vMerge w:val="continue"/>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c>
          <w:tcPr>
            <w:tcW w:w="3972" w:type="dxa"/>
            <w:vAlign w:val="center"/>
            <w:textDirection w:val="lrTb"/>
            <w:noWrap w:val="false"/>
          </w:tcPr>
          <w:p>
            <w:pPr>
              <w:pStyle w:val="1151"/>
              <w:ind w:left="0" w:firstLine="0"/>
              <w:jc w:val="center"/>
              <w:spacing w:line="360" w:lineRule="auto"/>
              <w:rPr>
                <w:rFonts w:hint="eastAsia" w:ascii="楷体" w:hAnsi="楷体" w:eastAsia="楷体" w:cs="楷体"/>
                <w:b w:val="0"/>
                <w:bCs w:val="0"/>
                <w:sz w:val="21"/>
                <w:szCs w:val="21"/>
              </w:rPr>
            </w:pPr>
            <w:r>
              <w:rPr>
                <w:rFonts w:hint="eastAsia" w:ascii="楷体" w:hAnsi="楷体" w:eastAsia="楷体" w:cs="楷体"/>
                <w:b w:val="0"/>
                <w:bCs w:val="0"/>
                <w:sz w:val="21"/>
                <w:szCs w:val="21"/>
              </w:rPr>
              <w:t xml:space="preserve">出入管理。传达室实行 24小时值班制；外来人员、车辆进入询问记录，批准进入；大件物品出入，核实后放行；配合相关部门积极疏导上访人员。</w:t>
            </w:r>
            <w:r/>
          </w:p>
        </w:tc>
        <w:tc>
          <w:tcPr>
            <w:tcW w:w="4260" w:type="dxa"/>
            <w:vAlign w:val="center"/>
            <w:textDirection w:val="lrTb"/>
            <w:noWrap w:val="false"/>
          </w:tcPr>
          <w:p>
            <w:pPr>
              <w:pStyle w:val="1151"/>
              <w:ind w:left="0" w:firstLine="0"/>
              <w:jc w:val="center"/>
              <w:spacing w:line="360" w:lineRule="auto"/>
              <w:rPr>
                <w:rFonts w:hint="eastAsia" w:ascii="楷体" w:hAnsi="楷体" w:eastAsia="楷体" w:cs="楷体"/>
                <w:b w:val="0"/>
                <w:bCs w:val="0"/>
                <w:sz w:val="21"/>
                <w:szCs w:val="21"/>
              </w:rPr>
            </w:pPr>
            <w:r>
              <w:rPr>
                <w:rFonts w:hint="eastAsia" w:ascii="楷体" w:hAnsi="楷体" w:eastAsia="楷体" w:cs="楷体"/>
                <w:b w:val="0"/>
                <w:bCs w:val="0"/>
                <w:sz w:val="21"/>
                <w:szCs w:val="21"/>
              </w:rPr>
              <w:t xml:space="preserve">未落实24小时值班制度，发现一起扣</w:t>
            </w:r>
            <w:r>
              <w:rPr>
                <w:rFonts w:hint="eastAsia" w:ascii="楷体" w:hAnsi="楷体" w:eastAsia="楷体" w:cs="楷体"/>
                <w:b w:val="0"/>
                <w:bCs w:val="0"/>
                <w:sz w:val="21"/>
                <w:szCs w:val="21"/>
                <w:lang w:val="en-US" w:eastAsia="zh-CN"/>
              </w:rPr>
              <w:t xml:space="preserve">10</w:t>
            </w:r>
            <w:r>
              <w:rPr>
                <w:rFonts w:hint="eastAsia" w:ascii="楷体" w:hAnsi="楷体" w:eastAsia="楷体" w:cs="楷体"/>
                <w:b w:val="0"/>
                <w:bCs w:val="0"/>
                <w:sz w:val="21"/>
                <w:szCs w:val="21"/>
              </w:rPr>
              <w:t xml:space="preserve">分；未经批准或登记外来人员、车辆进入，每起扣</w:t>
            </w:r>
            <w:r>
              <w:rPr>
                <w:rFonts w:hint="eastAsia" w:ascii="楷体" w:hAnsi="楷体" w:eastAsia="楷体" w:cs="楷体"/>
                <w:b w:val="0"/>
                <w:bCs w:val="0"/>
                <w:sz w:val="21"/>
                <w:szCs w:val="21"/>
                <w:lang w:val="en-US" w:eastAsia="zh-CN"/>
              </w:rPr>
              <w:t xml:space="preserve">10</w:t>
            </w:r>
            <w:r>
              <w:rPr>
                <w:rFonts w:hint="eastAsia" w:ascii="楷体" w:hAnsi="楷体" w:eastAsia="楷体" w:cs="楷体"/>
                <w:b w:val="0"/>
                <w:bCs w:val="0"/>
                <w:sz w:val="21"/>
                <w:szCs w:val="21"/>
              </w:rPr>
              <w:t xml:space="preserve">分</w:t>
            </w:r>
            <w:r/>
          </w:p>
        </w:tc>
        <w:tc>
          <w:tcPr>
            <w:tcW w:w="780" w:type="dxa"/>
            <w:vAlign w:val="center"/>
            <w:vMerge w:val="continue"/>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r>
      <w:tr>
        <w:trPr/>
        <w:tc>
          <w:tcPr>
            <w:tcW w:w="565" w:type="dxa"/>
            <w:vAlign w:val="center"/>
            <w:vMerge w:val="continue"/>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c>
          <w:tcPr>
            <w:tcW w:w="3972" w:type="dxa"/>
            <w:vAlign w:val="center"/>
            <w:textDirection w:val="lrTb"/>
            <w:noWrap w:val="false"/>
          </w:tcPr>
          <w:p>
            <w:pPr>
              <w:pStyle w:val="1151"/>
              <w:ind w:left="0" w:firstLine="0"/>
              <w:jc w:val="center"/>
              <w:spacing w:line="360" w:lineRule="auto"/>
              <w:rPr>
                <w:rFonts w:hint="eastAsia" w:ascii="楷体" w:hAnsi="楷体" w:eastAsia="楷体" w:cs="楷体"/>
                <w:b w:val="0"/>
                <w:bCs w:val="0"/>
                <w:color w:val="auto"/>
                <w:sz w:val="21"/>
                <w:szCs w:val="21"/>
                <w:highlight w:val="none"/>
                <w:vertAlign w:val="baseline"/>
              </w:rPr>
            </w:pPr>
            <w:r>
              <w:rPr>
                <w:rFonts w:hint="eastAsia" w:ascii="楷体" w:hAnsi="楷体" w:eastAsia="楷体" w:cs="楷体"/>
                <w:b w:val="0"/>
                <w:bCs w:val="0"/>
                <w:sz w:val="21"/>
                <w:szCs w:val="21"/>
                <w:highlight w:val="none"/>
              </w:rPr>
              <w:t xml:space="preserve">接受服务维修、求助、建议、问询、投诉等各类信息收集和反馈；小修当日解决，不能当日解决，必须制定解决期限，每次维修有回访制度和记录。</w:t>
            </w:r>
            <w:r/>
          </w:p>
        </w:tc>
        <w:tc>
          <w:tcPr>
            <w:tcW w:w="4260" w:type="dxa"/>
            <w:vAlign w:val="center"/>
            <w:textDirection w:val="lrTb"/>
            <w:noWrap w:val="false"/>
          </w:tcPr>
          <w:p>
            <w:pPr>
              <w:pStyle w:val="1151"/>
              <w:ind w:left="0" w:firstLine="0"/>
              <w:jc w:val="center"/>
              <w:spacing w:line="360" w:lineRule="auto"/>
              <w:rPr>
                <w:rFonts w:hint="eastAsia" w:ascii="楷体" w:hAnsi="楷体" w:eastAsia="楷体" w:cs="楷体"/>
                <w:b w:val="0"/>
                <w:bCs w:val="0"/>
                <w:color w:val="auto"/>
                <w:sz w:val="21"/>
                <w:szCs w:val="21"/>
                <w:highlight w:val="none"/>
                <w:vertAlign w:val="baseline"/>
              </w:rPr>
            </w:pPr>
            <w:r>
              <w:rPr>
                <w:rFonts w:hint="eastAsia" w:ascii="楷体" w:hAnsi="楷体" w:eastAsia="楷体" w:cs="楷体"/>
                <w:b w:val="0"/>
                <w:bCs w:val="0"/>
                <w:sz w:val="21"/>
                <w:szCs w:val="21"/>
              </w:rPr>
              <w:t xml:space="preserve">工作未沟通扣</w:t>
            </w:r>
            <w:r>
              <w:rPr>
                <w:rFonts w:hint="eastAsia" w:ascii="楷体" w:hAnsi="楷体" w:eastAsia="楷体" w:cs="楷体"/>
                <w:b w:val="0"/>
                <w:bCs w:val="0"/>
                <w:sz w:val="21"/>
                <w:szCs w:val="21"/>
                <w:lang w:val="en-US" w:eastAsia="zh-CN"/>
              </w:rPr>
              <w:t xml:space="preserve">10</w:t>
            </w:r>
            <w:r>
              <w:rPr>
                <w:rFonts w:hint="eastAsia" w:ascii="楷体" w:hAnsi="楷体" w:eastAsia="楷体" w:cs="楷体"/>
                <w:b w:val="0"/>
                <w:bCs w:val="0"/>
                <w:sz w:val="21"/>
                <w:szCs w:val="21"/>
              </w:rPr>
              <w:t xml:space="preserve">分；对</w:t>
            </w:r>
            <w:r>
              <w:rPr>
                <w:rFonts w:hint="eastAsia" w:ascii="楷体" w:hAnsi="楷体" w:eastAsia="楷体" w:cs="楷体"/>
                <w:b w:val="0"/>
                <w:bCs w:val="0"/>
                <w:sz w:val="21"/>
                <w:szCs w:val="21"/>
                <w:lang w:val="en-US" w:eastAsia="zh-CN"/>
              </w:rPr>
              <w:t xml:space="preserve">采购人</w:t>
            </w:r>
            <w:r>
              <w:rPr>
                <w:rFonts w:hint="eastAsia" w:ascii="楷体" w:hAnsi="楷体" w:eastAsia="楷体" w:cs="楷体"/>
                <w:b w:val="0"/>
                <w:bCs w:val="0"/>
                <w:sz w:val="21"/>
                <w:szCs w:val="21"/>
              </w:rPr>
              <w:t xml:space="preserve">提出的问题不能及时解决，每起扣</w:t>
            </w:r>
            <w:r>
              <w:rPr>
                <w:rFonts w:hint="eastAsia" w:ascii="楷体" w:hAnsi="楷体" w:eastAsia="楷体" w:cs="楷体"/>
                <w:b w:val="0"/>
                <w:bCs w:val="0"/>
                <w:sz w:val="21"/>
                <w:szCs w:val="21"/>
                <w:lang w:val="en-US" w:eastAsia="zh-CN"/>
              </w:rPr>
              <w:t xml:space="preserve">10</w:t>
            </w:r>
            <w:r>
              <w:rPr>
                <w:rFonts w:hint="eastAsia" w:ascii="楷体" w:hAnsi="楷体" w:eastAsia="楷体" w:cs="楷体"/>
                <w:b w:val="0"/>
                <w:bCs w:val="0"/>
                <w:sz w:val="21"/>
                <w:szCs w:val="21"/>
              </w:rPr>
              <w:t xml:space="preserve">分。</w:t>
            </w:r>
            <w:r/>
          </w:p>
        </w:tc>
        <w:tc>
          <w:tcPr>
            <w:tcW w:w="780" w:type="dxa"/>
            <w:vAlign w:val="center"/>
            <w:vMerge w:val="continue"/>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r>
      <w:tr>
        <w:trPr/>
        <w:tc>
          <w:tcPr>
            <w:tcW w:w="565" w:type="dxa"/>
            <w:vAlign w:val="center"/>
            <w:vMerge w:val="continue"/>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c>
          <w:tcPr>
            <w:tcW w:w="3972" w:type="dxa"/>
            <w:vAlign w:val="center"/>
            <w:textDirection w:val="lrTb"/>
            <w:noWrap w:val="false"/>
          </w:tcPr>
          <w:p>
            <w:pPr>
              <w:pStyle w:val="1151"/>
              <w:ind w:left="0" w:firstLine="0"/>
              <w:jc w:val="center"/>
              <w:spacing w:line="360" w:lineRule="auto"/>
              <w:rPr>
                <w:rFonts w:hint="eastAsia" w:ascii="楷体" w:hAnsi="楷体" w:eastAsia="楷体" w:cs="楷体"/>
                <w:b w:val="0"/>
                <w:bCs w:val="0"/>
                <w:color w:val="auto"/>
                <w:sz w:val="21"/>
                <w:szCs w:val="21"/>
                <w:highlight w:val="none"/>
                <w:vertAlign w:val="baseline"/>
              </w:rPr>
            </w:pPr>
            <w:r>
              <w:rPr>
                <w:rFonts w:hint="eastAsia" w:ascii="楷体" w:hAnsi="楷体" w:eastAsia="楷体" w:cs="楷体"/>
                <w:b w:val="0"/>
                <w:bCs w:val="0"/>
                <w:color w:val="auto"/>
                <w:sz w:val="21"/>
                <w:szCs w:val="21"/>
                <w:highlight w:val="none"/>
                <w:vertAlign w:val="baseline"/>
              </w:rPr>
              <w:t xml:space="preserve">按照服务质量承诺可行性实施方案要求落实具体工作</w:t>
            </w:r>
            <w:r/>
          </w:p>
        </w:tc>
        <w:tc>
          <w:tcPr>
            <w:tcW w:w="4260" w:type="dxa"/>
            <w:vAlign w:val="center"/>
            <w:textDirection w:val="lrTb"/>
            <w:noWrap w:val="false"/>
          </w:tcPr>
          <w:p>
            <w:pPr>
              <w:pStyle w:val="1151"/>
              <w:ind w:left="0" w:firstLine="0"/>
              <w:jc w:val="center"/>
              <w:spacing w:line="360" w:lineRule="auto"/>
              <w:rPr>
                <w:rFonts w:hint="eastAsia" w:ascii="楷体" w:hAnsi="楷体" w:eastAsia="楷体" w:cs="楷体"/>
                <w:b w:val="0"/>
                <w:bCs w:val="0"/>
                <w:color w:val="auto"/>
                <w:sz w:val="21"/>
                <w:szCs w:val="21"/>
                <w:highlight w:val="none"/>
                <w:vertAlign w:val="baseline"/>
              </w:rPr>
            </w:pPr>
            <w:r>
              <w:rPr>
                <w:rFonts w:hint="eastAsia" w:ascii="楷体" w:hAnsi="楷体" w:eastAsia="楷体" w:cs="楷体"/>
                <w:b w:val="0"/>
                <w:bCs w:val="0"/>
                <w:color w:val="auto"/>
                <w:sz w:val="21"/>
                <w:szCs w:val="21"/>
                <w:highlight w:val="none"/>
                <w:vertAlign w:val="baseline"/>
              </w:rPr>
              <w:t xml:space="preserve">未按服务质量承诺可行性实施方案要求落实具体工作的，纳入公司诚信记录，发现一次扣除200分，超过二次的(含)，职消该公司今后同类项目投标资格。</w:t>
            </w:r>
            <w:r/>
          </w:p>
        </w:tc>
        <w:tc>
          <w:tcPr>
            <w:tcW w:w="780" w:type="dxa"/>
            <w:vAlign w:val="center"/>
            <w:vMerge w:val="continue"/>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r>
      <w:tr>
        <w:trPr/>
        <w:tc>
          <w:tcPr>
            <w:tcW w:w="565" w:type="dxa"/>
            <w:vAlign w:val="center"/>
            <w:vMerge w:val="continue"/>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c>
          <w:tcPr>
            <w:tcW w:w="3972" w:type="dxa"/>
            <w:vAlign w:val="center"/>
            <w:textDirection w:val="lrTb"/>
            <w:noWrap w:val="false"/>
          </w:tcPr>
          <w:p>
            <w:pPr>
              <w:pStyle w:val="1151"/>
              <w:ind w:left="0" w:firstLine="0"/>
              <w:jc w:val="center"/>
              <w:spacing w:line="360" w:lineRule="auto"/>
              <w:rPr>
                <w:rFonts w:hint="default" w:ascii="楷体" w:hAnsi="楷体" w:eastAsia="楷体" w:cs="楷体"/>
                <w:b w:val="0"/>
                <w:bCs w:val="0"/>
                <w:color w:val="auto"/>
                <w:sz w:val="21"/>
                <w:szCs w:val="21"/>
                <w:highlight w:val="none"/>
                <w:vertAlign w:val="baseline"/>
                <w:lang w:val="en-US" w:eastAsia="zh-CN"/>
              </w:rPr>
            </w:pPr>
            <w:r>
              <w:rPr>
                <w:rFonts w:hint="eastAsia" w:ascii="楷体" w:hAnsi="楷体" w:eastAsia="楷体" w:cs="楷体"/>
                <w:b w:val="0"/>
                <w:bCs w:val="0"/>
                <w:color w:val="auto"/>
                <w:sz w:val="21"/>
                <w:szCs w:val="21"/>
                <w:highlight w:val="none"/>
                <w:vertAlign w:val="baseline"/>
              </w:rPr>
              <w:t xml:space="preserve">年龄不得超过</w:t>
            </w:r>
            <w:r>
              <w:rPr>
                <w:rFonts w:hint="eastAsia" w:ascii="楷体" w:hAnsi="楷体" w:eastAsia="楷体" w:cs="楷体"/>
                <w:b w:val="0"/>
                <w:bCs w:val="0"/>
                <w:color w:val="auto"/>
                <w:sz w:val="21"/>
                <w:szCs w:val="21"/>
                <w:highlight w:val="none"/>
                <w:vertAlign w:val="baseline"/>
                <w:lang w:val="en-US" w:eastAsia="zh-CN"/>
              </w:rPr>
              <w:t xml:space="preserve">各岗位要求</w:t>
            </w:r>
            <w:r/>
          </w:p>
        </w:tc>
        <w:tc>
          <w:tcPr>
            <w:tcW w:w="4260" w:type="dxa"/>
            <w:vAlign w:val="center"/>
            <w:textDirection w:val="lrTb"/>
            <w:noWrap w:val="false"/>
          </w:tcPr>
          <w:p>
            <w:pPr>
              <w:pStyle w:val="1151"/>
              <w:ind w:left="0" w:firstLine="0"/>
              <w:jc w:val="center"/>
              <w:spacing w:line="360" w:lineRule="auto"/>
              <w:rPr>
                <w:rFonts w:hint="eastAsia" w:ascii="楷体" w:hAnsi="楷体" w:eastAsia="楷体" w:cs="楷体"/>
                <w:b w:val="0"/>
                <w:bCs w:val="0"/>
                <w:color w:val="auto"/>
                <w:sz w:val="21"/>
                <w:szCs w:val="21"/>
                <w:highlight w:val="none"/>
                <w:vertAlign w:val="baseline"/>
              </w:rPr>
            </w:pPr>
            <w:r>
              <w:rPr>
                <w:rFonts w:hint="eastAsia" w:ascii="楷体" w:hAnsi="楷体" w:eastAsia="楷体" w:cs="楷体"/>
                <w:b w:val="0"/>
                <w:bCs w:val="0"/>
                <w:color w:val="auto"/>
                <w:sz w:val="21"/>
                <w:szCs w:val="21"/>
                <w:highlight w:val="none"/>
                <w:vertAlign w:val="baseline"/>
              </w:rPr>
              <w:t xml:space="preserve">发现一人超过的，扣除 </w:t>
            </w:r>
            <w:r>
              <w:rPr>
                <w:rFonts w:hint="eastAsia" w:ascii="楷体" w:hAnsi="楷体" w:eastAsia="楷体" w:cs="楷体"/>
                <w:b w:val="0"/>
                <w:bCs w:val="0"/>
                <w:color w:val="auto"/>
                <w:sz w:val="21"/>
                <w:szCs w:val="21"/>
                <w:highlight w:val="none"/>
                <w:vertAlign w:val="baseline"/>
                <w:lang w:val="en-US" w:eastAsia="zh-CN"/>
              </w:rPr>
              <w:t xml:space="preserve">10</w:t>
            </w:r>
            <w:r>
              <w:rPr>
                <w:rFonts w:hint="eastAsia" w:ascii="楷体" w:hAnsi="楷体" w:eastAsia="楷体" w:cs="楷体"/>
                <w:b w:val="0"/>
                <w:bCs w:val="0"/>
                <w:color w:val="auto"/>
                <w:sz w:val="21"/>
                <w:szCs w:val="21"/>
                <w:highlight w:val="none"/>
                <w:vertAlign w:val="baseline"/>
              </w:rPr>
              <w:t xml:space="preserve">分</w:t>
            </w:r>
            <w:r/>
          </w:p>
        </w:tc>
        <w:tc>
          <w:tcPr>
            <w:tcW w:w="780" w:type="dxa"/>
            <w:vAlign w:val="center"/>
            <w:vMerge w:val="continue"/>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r>
      <w:tr>
        <w:trPr/>
        <w:tc>
          <w:tcPr>
            <w:tcW w:w="565" w:type="dxa"/>
            <w:vAlign w:val="center"/>
            <w:vMerge w:val="continue"/>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c>
          <w:tcPr>
            <w:tcW w:w="3972" w:type="dxa"/>
            <w:vAlign w:val="center"/>
            <w:textDirection w:val="lrTb"/>
            <w:noWrap w:val="false"/>
          </w:tcPr>
          <w:p>
            <w:pPr>
              <w:pStyle w:val="1151"/>
              <w:jc w:val="center"/>
              <w:spacing w:line="360" w:lineRule="auto"/>
              <w:rPr>
                <w:rFonts w:hint="eastAsia" w:ascii="楷体" w:hAnsi="楷体" w:eastAsia="楷体" w:cs="楷体"/>
                <w:b w:val="0"/>
                <w:bCs w:val="0"/>
                <w:color w:val="auto"/>
                <w:sz w:val="21"/>
                <w:szCs w:val="21"/>
                <w:highlight w:val="none"/>
                <w:vertAlign w:val="baseline"/>
              </w:rPr>
            </w:pPr>
            <w:r>
              <w:rPr>
                <w:rFonts w:hint="eastAsia" w:ascii="楷体" w:hAnsi="楷体" w:eastAsia="楷体" w:cs="楷体"/>
                <w:b w:val="0"/>
                <w:bCs w:val="0"/>
                <w:color w:val="auto"/>
                <w:sz w:val="21"/>
                <w:szCs w:val="21"/>
                <w:highlight w:val="none"/>
                <w:vertAlign w:val="baseline"/>
              </w:rPr>
              <w:t xml:space="preserve">队员具备保安员资格</w:t>
            </w:r>
            <w:r/>
          </w:p>
        </w:tc>
        <w:tc>
          <w:tcPr>
            <w:tcW w:w="4260" w:type="dxa"/>
            <w:vAlign w:val="center"/>
            <w:textDirection w:val="lrTb"/>
            <w:noWrap w:val="false"/>
          </w:tcPr>
          <w:p>
            <w:pPr>
              <w:pStyle w:val="1151"/>
              <w:ind w:left="0" w:firstLine="0"/>
              <w:jc w:val="center"/>
              <w:spacing w:line="360" w:lineRule="auto"/>
              <w:rPr>
                <w:rFonts w:hint="eastAsia" w:ascii="楷体" w:hAnsi="楷体" w:eastAsia="楷体" w:cs="楷体"/>
                <w:b w:val="0"/>
                <w:bCs w:val="0"/>
                <w:color w:val="auto"/>
                <w:sz w:val="21"/>
                <w:szCs w:val="21"/>
                <w:highlight w:val="none"/>
                <w:vertAlign w:val="baseline"/>
              </w:rPr>
            </w:pPr>
            <w:r>
              <w:rPr>
                <w:rFonts w:hint="eastAsia" w:ascii="楷体" w:hAnsi="楷体" w:eastAsia="楷体" w:cs="楷体"/>
                <w:b w:val="0"/>
                <w:bCs w:val="0"/>
                <w:color w:val="auto"/>
                <w:sz w:val="21"/>
                <w:szCs w:val="21"/>
                <w:highlight w:val="none"/>
                <w:vertAlign w:val="baseline"/>
              </w:rPr>
              <w:t xml:space="preserve">合同约定的在规定期限内不能提供巡逻队员保安资格证原件的，少一人扣除100分。</w:t>
            </w:r>
            <w:r/>
          </w:p>
        </w:tc>
        <w:tc>
          <w:tcPr>
            <w:tcW w:w="780" w:type="dxa"/>
            <w:vAlign w:val="center"/>
            <w:vMerge w:val="continue"/>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r>
      <w:tr>
        <w:trPr/>
        <w:tc>
          <w:tcPr>
            <w:tcW w:w="565" w:type="dxa"/>
            <w:vAlign w:val="center"/>
            <w:vMerge w:val="continue"/>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c>
          <w:tcPr>
            <w:tcW w:w="3972" w:type="dxa"/>
            <w:vAlign w:val="center"/>
            <w:textDirection w:val="lrTb"/>
            <w:noWrap w:val="false"/>
          </w:tcPr>
          <w:p>
            <w:pPr>
              <w:pStyle w:val="1151"/>
              <w:ind w:left="0" w:firstLine="0"/>
              <w:jc w:val="center"/>
              <w:spacing w:line="360" w:lineRule="auto"/>
              <w:rPr>
                <w:rFonts w:hint="eastAsia" w:ascii="楷体" w:hAnsi="楷体" w:eastAsia="楷体" w:cs="楷体"/>
                <w:b w:val="0"/>
                <w:bCs w:val="0"/>
                <w:color w:val="auto"/>
                <w:sz w:val="21"/>
                <w:szCs w:val="21"/>
                <w:highlight w:val="none"/>
                <w:vertAlign w:val="baseline"/>
              </w:rPr>
            </w:pPr>
            <w:r>
              <w:rPr>
                <w:rFonts w:hint="eastAsia" w:ascii="楷体" w:hAnsi="楷体" w:eastAsia="楷体" w:cs="楷体"/>
                <w:b w:val="0"/>
                <w:bCs w:val="0"/>
                <w:color w:val="auto"/>
                <w:sz w:val="21"/>
                <w:szCs w:val="21"/>
                <w:highlight w:val="none"/>
                <w:vertAlign w:val="baseline"/>
              </w:rPr>
              <w:t xml:space="preserve">每日工作应按要求开展岗前训示和岗后归整</w:t>
            </w:r>
            <w:r/>
          </w:p>
        </w:tc>
        <w:tc>
          <w:tcPr>
            <w:tcW w:w="4260" w:type="dxa"/>
            <w:vAlign w:val="center"/>
            <w:textDirection w:val="lrTb"/>
            <w:noWrap w:val="false"/>
          </w:tcPr>
          <w:p>
            <w:pPr>
              <w:pStyle w:val="1151"/>
              <w:ind w:left="0" w:firstLine="0"/>
              <w:jc w:val="center"/>
              <w:spacing w:line="360" w:lineRule="auto"/>
              <w:rPr>
                <w:rFonts w:hint="eastAsia" w:ascii="楷体" w:hAnsi="楷体" w:eastAsia="楷体" w:cs="楷体"/>
                <w:b w:val="0"/>
                <w:bCs w:val="0"/>
                <w:color w:val="auto"/>
                <w:sz w:val="21"/>
                <w:szCs w:val="21"/>
                <w:highlight w:val="none"/>
                <w:vertAlign w:val="baseline"/>
              </w:rPr>
            </w:pPr>
            <w:r>
              <w:rPr>
                <w:rFonts w:hint="eastAsia" w:ascii="楷体" w:hAnsi="楷体" w:eastAsia="楷体" w:cs="楷体"/>
                <w:b w:val="0"/>
                <w:bCs w:val="0"/>
                <w:color w:val="auto"/>
                <w:sz w:val="21"/>
                <w:szCs w:val="21"/>
                <w:highlight w:val="none"/>
                <w:vertAlign w:val="baseline"/>
              </w:rPr>
              <w:t xml:space="preserve">未按要求开展岗前训示和岗后归整的，发现一次扣除 10分。</w:t>
            </w:r>
            <w:r/>
          </w:p>
        </w:tc>
        <w:tc>
          <w:tcPr>
            <w:tcW w:w="780" w:type="dxa"/>
            <w:vAlign w:val="center"/>
            <w:vMerge w:val="restart"/>
            <w:textDirection w:val="lrTb"/>
            <w:noWrap w:val="false"/>
          </w:tcPr>
          <w:p>
            <w:pPr>
              <w:pStyle w:val="1151"/>
              <w:jc w:val="both"/>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t xml:space="preserve">1</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1151"/>
              <w:ind w:left="0" w:firstLine="0"/>
              <w:jc w:val="both"/>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t xml:space="preserve">每</w:t>
            </w:r>
            <w:r/>
          </w:p>
          <w:p>
            <w:pPr>
              <w:pStyle w:val="1151"/>
              <w:ind w:left="0" w:firstLine="0"/>
              <w:jc w:val="both"/>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t xml:space="preserve">日</w:t>
            </w:r>
            <w:r/>
          </w:p>
          <w:p>
            <w:pPr>
              <w:pStyle w:val="1151"/>
              <w:ind w:left="0" w:firstLine="0"/>
              <w:jc w:val="both"/>
              <w:spacing w:line="360" w:lineRule="auto"/>
              <w:rPr>
                <w:rFonts w:hint="eastAsia"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t xml:space="preserve">考</w:t>
            </w:r>
            <w:r/>
          </w:p>
          <w:p>
            <w:pPr>
              <w:pStyle w:val="1151"/>
              <w:ind w:left="0" w:firstLine="0"/>
              <w:jc w:val="both"/>
              <w:spacing w:line="360" w:lineRule="auto"/>
              <w:rPr>
                <w:rFonts w:hint="default" w:ascii="楷体" w:hAnsi="楷体" w:eastAsia="楷体" w:cs="楷体"/>
                <w:b/>
                <w:bCs/>
                <w:color w:val="auto"/>
                <w:sz w:val="21"/>
                <w:szCs w:val="21"/>
                <w:highlight w:val="none"/>
                <w:vertAlign w:val="baseline"/>
                <w:lang w:val="en-US" w:eastAsia="zh-CN"/>
              </w:rPr>
            </w:pPr>
            <w:r>
              <w:rPr>
                <w:rFonts w:hint="eastAsia" w:ascii="楷体" w:hAnsi="楷体" w:eastAsia="楷体" w:cs="楷体"/>
                <w:b/>
                <w:bCs/>
                <w:color w:val="auto"/>
                <w:sz w:val="21"/>
                <w:szCs w:val="21"/>
                <w:highlight w:val="none"/>
                <w:vertAlign w:val="baseline"/>
                <w:lang w:val="en-US" w:eastAsia="zh-CN"/>
              </w:rPr>
              <w:t xml:space="preserve">核</w:t>
            </w:r>
            <w:r/>
          </w:p>
          <w:p>
            <w:pPr>
              <w:pStyle w:val="842"/>
              <w:rPr>
                <w:rFonts w:hint="default"/>
                <w:lang w:val="en-US" w:eastAsia="zh-CN"/>
              </w:rPr>
            </w:pPr>
            <w:r>
              <w:rPr>
                <w:rFonts w:hint="default"/>
                <w:lang w:val="en-US" w:eastAsia="zh-CN"/>
              </w:rPr>
            </w:r>
            <w:r/>
          </w:p>
        </w:tc>
      </w:tr>
      <w:tr>
        <w:trPr/>
        <w:tc>
          <w:tcPr>
            <w:tcW w:w="565" w:type="dxa"/>
            <w:vAlign w:val="center"/>
            <w:vMerge w:val="continue"/>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c>
          <w:tcPr>
            <w:tcW w:w="3972" w:type="dxa"/>
            <w:vAlign w:val="center"/>
            <w:textDirection w:val="lrTb"/>
            <w:noWrap w:val="false"/>
          </w:tcPr>
          <w:p>
            <w:pPr>
              <w:pStyle w:val="1151"/>
              <w:ind w:left="0" w:firstLine="0"/>
              <w:jc w:val="left"/>
              <w:spacing w:line="360" w:lineRule="auto"/>
              <w:rPr>
                <w:rFonts w:hint="eastAsia" w:ascii="楷体" w:hAnsi="楷体" w:eastAsia="楷体" w:cs="楷体"/>
                <w:b w:val="0"/>
                <w:bCs w:val="0"/>
                <w:color w:val="auto"/>
                <w:sz w:val="21"/>
                <w:szCs w:val="21"/>
                <w:highlight w:val="none"/>
                <w:vertAlign w:val="baseline"/>
              </w:rPr>
            </w:pPr>
            <w:r>
              <w:rPr>
                <w:rFonts w:hint="eastAsia" w:ascii="楷体" w:hAnsi="楷体" w:eastAsia="楷体" w:cs="楷体"/>
                <w:b w:val="0"/>
                <w:bCs w:val="0"/>
                <w:color w:val="auto"/>
                <w:sz w:val="21"/>
                <w:szCs w:val="21"/>
                <w:highlight w:val="none"/>
                <w:vertAlign w:val="baseline"/>
              </w:rPr>
              <w:t xml:space="preserve">自觉维护社会形象</w:t>
            </w:r>
            <w:r>
              <w:rPr>
                <w:rFonts w:hint="eastAsia" w:ascii="楷体" w:hAnsi="楷体" w:eastAsia="楷体" w:cs="楷体"/>
                <w:b w:val="0"/>
                <w:bCs w:val="0"/>
                <w:color w:val="auto"/>
                <w:sz w:val="21"/>
                <w:szCs w:val="21"/>
                <w:highlight w:val="none"/>
                <w:vertAlign w:val="baseline"/>
                <w:lang w:eastAsia="zh-CN"/>
              </w:rPr>
              <w:t xml:space="preserve">，</w:t>
            </w:r>
            <w:r>
              <w:rPr>
                <w:rFonts w:hint="eastAsia" w:ascii="楷体" w:hAnsi="楷体" w:eastAsia="楷体" w:cs="楷体"/>
                <w:b w:val="0"/>
                <w:bCs w:val="0"/>
                <w:sz w:val="21"/>
                <w:szCs w:val="21"/>
              </w:rPr>
              <w:t xml:space="preserve">员工服务语言规范，态度亲和，无粗话，无争吵行为。</w:t>
            </w:r>
            <w:r/>
          </w:p>
        </w:tc>
        <w:tc>
          <w:tcPr>
            <w:tcW w:w="4260" w:type="dxa"/>
            <w:vAlign w:val="center"/>
            <w:textDirection w:val="lrTb"/>
            <w:noWrap w:val="false"/>
          </w:tcPr>
          <w:p>
            <w:pPr>
              <w:pStyle w:val="1151"/>
              <w:ind w:left="0" w:firstLine="0"/>
              <w:jc w:val="left"/>
              <w:spacing w:line="360" w:lineRule="auto"/>
              <w:rPr>
                <w:rFonts w:hint="eastAsia" w:ascii="楷体" w:hAnsi="楷体" w:eastAsia="楷体" w:cs="楷体"/>
                <w:b w:val="0"/>
                <w:bCs w:val="0"/>
                <w:color w:val="auto"/>
                <w:sz w:val="21"/>
                <w:szCs w:val="21"/>
                <w:highlight w:val="none"/>
                <w:vertAlign w:val="baseline"/>
              </w:rPr>
            </w:pPr>
            <w:r>
              <w:rPr>
                <w:rFonts w:hint="eastAsia" w:ascii="楷体" w:hAnsi="楷体" w:eastAsia="楷体" w:cs="楷体"/>
                <w:b w:val="0"/>
                <w:bCs w:val="0"/>
                <w:color w:val="auto"/>
                <w:sz w:val="21"/>
                <w:szCs w:val="21"/>
                <w:highlight w:val="none"/>
                <w:vertAlign w:val="baseline"/>
              </w:rPr>
              <w:t xml:space="preserve">造成不良影响的每发现一起扣除 20 </w:t>
            </w:r>
            <w:r>
              <w:rPr>
                <w:rFonts w:hint="eastAsia" w:ascii="楷体" w:hAnsi="楷体" w:eastAsia="楷体" w:cs="楷体"/>
                <w:b w:val="0"/>
                <w:bCs w:val="0"/>
                <w:color w:val="auto"/>
                <w:sz w:val="21"/>
                <w:szCs w:val="21"/>
                <w:highlight w:val="none"/>
                <w:vertAlign w:val="baseline"/>
                <w:lang w:val="en-US" w:eastAsia="zh-CN"/>
              </w:rPr>
              <w:t xml:space="preserve">分</w:t>
            </w:r>
            <w:r>
              <w:rPr>
                <w:rFonts w:hint="eastAsia" w:ascii="楷体" w:hAnsi="楷体" w:eastAsia="楷体" w:cs="楷体"/>
                <w:b w:val="0"/>
                <w:bCs w:val="0"/>
                <w:color w:val="auto"/>
                <w:sz w:val="21"/>
                <w:szCs w:val="21"/>
                <w:highlight w:val="none"/>
                <w:vertAlign w:val="baseline"/>
              </w:rPr>
              <w:t xml:space="preserve">;造成重大社会不良影响的予以辞退，并同时扣除中标单位 50分。</w:t>
            </w:r>
            <w:r/>
          </w:p>
        </w:tc>
        <w:tc>
          <w:tcPr>
            <w:tcW w:w="780" w:type="dxa"/>
            <w:vAlign w:val="center"/>
            <w:vMerge w:val="continue"/>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r>
      <w:tr>
        <w:trPr/>
        <w:tc>
          <w:tcPr>
            <w:tcW w:w="565" w:type="dxa"/>
            <w:vAlign w:val="center"/>
            <w:vMerge w:val="restart"/>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c>
          <w:tcPr>
            <w:tcW w:w="3972" w:type="dxa"/>
            <w:vAlign w:val="center"/>
            <w:textDirection w:val="lrTb"/>
            <w:noWrap w:val="false"/>
          </w:tcPr>
          <w:p>
            <w:pPr>
              <w:pStyle w:val="1151"/>
              <w:ind w:left="0" w:firstLine="0"/>
              <w:jc w:val="left"/>
              <w:spacing w:line="360" w:lineRule="auto"/>
              <w:rPr>
                <w:rFonts w:hint="eastAsia" w:ascii="楷体" w:hAnsi="楷体" w:eastAsia="楷体" w:cs="楷体"/>
                <w:b w:val="0"/>
                <w:bCs w:val="0"/>
                <w:color w:val="auto"/>
                <w:sz w:val="21"/>
                <w:szCs w:val="21"/>
                <w:highlight w:val="none"/>
                <w:vertAlign w:val="baseline"/>
              </w:rPr>
            </w:pPr>
            <w:r>
              <w:rPr>
                <w:rFonts w:hint="eastAsia" w:ascii="楷体" w:hAnsi="楷体" w:eastAsia="楷体" w:cs="楷体"/>
                <w:b w:val="0"/>
                <w:bCs w:val="0"/>
                <w:color w:val="auto"/>
                <w:sz w:val="21"/>
                <w:szCs w:val="21"/>
                <w:highlight w:val="none"/>
                <w:vertAlign w:val="baseline"/>
              </w:rPr>
              <w:t xml:space="preserve">统一着装，工作期间仪容仪表良好，工作中不得背手、袖手、插口袋</w:t>
            </w:r>
            <w:r/>
          </w:p>
        </w:tc>
        <w:tc>
          <w:tcPr>
            <w:tcW w:w="4260" w:type="dxa"/>
            <w:vAlign w:val="center"/>
            <w:textDirection w:val="lrTb"/>
            <w:noWrap w:val="false"/>
          </w:tcPr>
          <w:p>
            <w:pPr>
              <w:pStyle w:val="1151"/>
              <w:ind w:left="0" w:firstLine="0"/>
              <w:jc w:val="left"/>
              <w:spacing w:line="360" w:lineRule="auto"/>
              <w:rPr>
                <w:rFonts w:hint="eastAsia" w:ascii="楷体" w:hAnsi="楷体" w:eastAsia="楷体" w:cs="楷体"/>
                <w:b w:val="0"/>
                <w:bCs w:val="0"/>
                <w:color w:val="auto"/>
                <w:sz w:val="21"/>
                <w:szCs w:val="21"/>
                <w:highlight w:val="none"/>
                <w:vertAlign w:val="baseline"/>
              </w:rPr>
            </w:pPr>
            <w:r>
              <w:rPr>
                <w:rFonts w:hint="eastAsia" w:ascii="楷体" w:hAnsi="楷体" w:eastAsia="楷体" w:cs="楷体"/>
                <w:b w:val="0"/>
                <w:bCs w:val="0"/>
                <w:color w:val="auto"/>
                <w:sz w:val="21"/>
                <w:szCs w:val="21"/>
                <w:highlight w:val="none"/>
                <w:vertAlign w:val="baseline"/>
              </w:rPr>
              <w:t xml:space="preserve">违反的每发现一次扣除5分，造成不良社会影响的责令中标单位予以辞退，并同时扣除中标单位 50分。</w:t>
            </w:r>
            <w:r/>
          </w:p>
        </w:tc>
        <w:tc>
          <w:tcPr>
            <w:tcW w:w="780" w:type="dxa"/>
            <w:vAlign w:val="center"/>
            <w:vMerge w:val="continue"/>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r>
      <w:tr>
        <w:trPr/>
        <w:tc>
          <w:tcPr>
            <w:tcW w:w="565" w:type="dxa"/>
            <w:vAlign w:val="center"/>
            <w:vMerge w:val="continue"/>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c>
          <w:tcPr>
            <w:tcW w:w="3972" w:type="dxa"/>
            <w:vAlign w:val="center"/>
            <w:textDirection w:val="lrTb"/>
            <w:noWrap w:val="false"/>
          </w:tcPr>
          <w:p>
            <w:pPr>
              <w:pStyle w:val="1151"/>
              <w:ind w:left="0" w:firstLine="0"/>
              <w:jc w:val="left"/>
              <w:spacing w:line="360" w:lineRule="auto"/>
              <w:rPr>
                <w:rFonts w:hint="eastAsia" w:ascii="楷体" w:hAnsi="楷体" w:eastAsia="楷体" w:cs="楷体"/>
                <w:b w:val="0"/>
                <w:bCs w:val="0"/>
                <w:color w:val="auto"/>
                <w:sz w:val="21"/>
                <w:szCs w:val="21"/>
                <w:highlight w:val="none"/>
                <w:vertAlign w:val="baseline"/>
                <w:lang w:val="en-US" w:eastAsia="zh-CN"/>
              </w:rPr>
            </w:pPr>
            <w:r>
              <w:rPr>
                <w:rFonts w:hint="eastAsia" w:ascii="楷体" w:hAnsi="楷体" w:eastAsia="楷体" w:cs="楷体"/>
                <w:b w:val="0"/>
                <w:bCs w:val="0"/>
                <w:color w:val="auto"/>
                <w:sz w:val="21"/>
                <w:szCs w:val="21"/>
                <w:highlight w:val="none"/>
                <w:vertAlign w:val="baseline"/>
              </w:rPr>
              <w:t xml:space="preserve">工作时间不得干私活，工作期间不得饮酒，工作中不得抽烟，玩手机，在岗不履</w:t>
            </w:r>
            <w:r>
              <w:rPr>
                <w:rFonts w:hint="eastAsia" w:ascii="楷体" w:hAnsi="楷体" w:eastAsia="楷体" w:cs="楷体"/>
                <w:b w:val="0"/>
                <w:bCs w:val="0"/>
                <w:color w:val="auto"/>
                <w:sz w:val="21"/>
                <w:szCs w:val="21"/>
                <w:highlight w:val="none"/>
                <w:vertAlign w:val="baseline"/>
                <w:lang w:val="en-US" w:eastAsia="zh-CN"/>
              </w:rPr>
              <w:t xml:space="preserve">职</w:t>
            </w:r>
            <w:r/>
          </w:p>
        </w:tc>
        <w:tc>
          <w:tcPr>
            <w:tcW w:w="4260" w:type="dxa"/>
            <w:vAlign w:val="center"/>
            <w:textDirection w:val="lrTb"/>
            <w:noWrap w:val="false"/>
          </w:tcPr>
          <w:p>
            <w:pPr>
              <w:pStyle w:val="1151"/>
              <w:ind w:left="0" w:firstLine="0"/>
              <w:jc w:val="left"/>
              <w:spacing w:line="360" w:lineRule="auto"/>
              <w:rPr>
                <w:rFonts w:hint="eastAsia" w:ascii="楷体" w:hAnsi="楷体" w:eastAsia="楷体" w:cs="楷体"/>
                <w:b w:val="0"/>
                <w:bCs w:val="0"/>
                <w:color w:val="auto"/>
                <w:sz w:val="21"/>
                <w:szCs w:val="21"/>
                <w:highlight w:val="none"/>
                <w:vertAlign w:val="baseline"/>
              </w:rPr>
            </w:pPr>
            <w:r>
              <w:rPr>
                <w:rFonts w:hint="eastAsia" w:ascii="楷体" w:hAnsi="楷体" w:eastAsia="楷体" w:cs="楷体"/>
                <w:b w:val="0"/>
                <w:bCs w:val="0"/>
                <w:color w:val="auto"/>
                <w:sz w:val="21"/>
                <w:szCs w:val="21"/>
                <w:highlight w:val="none"/>
                <w:vertAlign w:val="baseline"/>
              </w:rPr>
              <w:t xml:space="preserve">违反的每发现一次扣除 10分，造成不良社会影响的责令中标单位予以辞退，并同时扣除中标单位 50分。</w:t>
            </w:r>
            <w:r/>
          </w:p>
        </w:tc>
        <w:tc>
          <w:tcPr>
            <w:tcW w:w="780" w:type="dxa"/>
            <w:vAlign w:val="center"/>
            <w:vMerge w:val="continue"/>
            <w:textDirection w:val="lrTb"/>
            <w:noWrap w:val="false"/>
          </w:tcPr>
          <w:p>
            <w:pPr>
              <w:pStyle w:val="1151"/>
              <w:jc w:val="center"/>
              <w:spacing w:line="360" w:lineRule="auto"/>
              <w:rPr>
                <w:rFonts w:hint="eastAsia" w:ascii="楷体" w:hAnsi="楷体" w:eastAsia="楷体" w:cs="楷体"/>
                <w:b/>
                <w:bCs/>
                <w:color w:val="auto"/>
                <w:sz w:val="21"/>
                <w:szCs w:val="21"/>
                <w:highlight w:val="none"/>
                <w:vertAlign w:val="baseline"/>
              </w:rPr>
            </w:pPr>
            <w:r>
              <w:rPr>
                <w:rFonts w:hint="eastAsia" w:ascii="楷体" w:hAnsi="楷体" w:eastAsia="楷体" w:cs="楷体"/>
                <w:b/>
                <w:bCs/>
                <w:color w:val="auto"/>
                <w:sz w:val="21"/>
                <w:szCs w:val="21"/>
                <w:highlight w:val="none"/>
                <w:vertAlign w:val="baseline"/>
              </w:rPr>
            </w:r>
            <w:r/>
          </w:p>
        </w:tc>
      </w:tr>
    </w:tbl>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lang w:val="en-US" w:eastAsia="zh-CN"/>
        </w:rPr>
        <w:t xml:space="preserve">四</w:t>
      </w:r>
      <w:r>
        <w:rPr>
          <w:rFonts w:hint="eastAsia" w:ascii="宋体" w:hAnsi="宋体" w:cs="宋体"/>
          <w:b/>
          <w:color w:val="000000"/>
          <w:szCs w:val="21"/>
          <w:highlight w:val="none"/>
        </w:rPr>
        <w:t xml:space="preserve">、其它事项</w:t>
      </w:r>
      <w:r/>
    </w:p>
    <w:p>
      <w:pPr>
        <w:ind w:firstLine="435"/>
        <w:spacing w:line="360" w:lineRule="auto"/>
        <w:rPr>
          <w:rFonts w:ascii="宋体" w:hAnsi="宋体" w:cs="宋体"/>
          <w:b/>
          <w:i/>
          <w:color w:val="000000"/>
          <w:szCs w:val="21"/>
          <w:highlight w:val="none"/>
          <w:u w:val="single"/>
        </w:rPr>
      </w:pPr>
      <w:r>
        <w:rPr>
          <w:rFonts w:hint="eastAsia" w:ascii="宋体" w:hAnsi="宋体" w:cs="宋体"/>
          <w:bCs/>
          <w:i/>
          <w:color w:val="000000"/>
          <w:szCs w:val="21"/>
          <w:highlight w:val="none"/>
          <w:u w:val="single"/>
        </w:rPr>
        <w:t xml:space="preserve">1、报价应包括所有的费用：人员工资、社会保险、医疗保险、法定节假日加班费、防暑降温费、员工服装费、办公用品费、秩序维护工具及耗材费、会务管理宣传及物品制作费、管理费、税金等，为完成采购文件规定的服务工作所涉及到的一切相关费用。</w:t>
      </w:r>
      <w:r>
        <w:rPr>
          <w:rFonts w:hint="eastAsia" w:ascii="宋体" w:hAnsi="宋体" w:cs="宋体"/>
          <w:b/>
          <w:i/>
          <w:color w:val="000000"/>
          <w:szCs w:val="21"/>
          <w:highlight w:val="none"/>
          <w:u w:val="single"/>
        </w:rPr>
        <w:t xml:space="preserve">（提供承诺函，格式自拟，系统上传）</w:t>
      </w:r>
      <w:r/>
    </w:p>
    <w:p>
      <w:pPr>
        <w:ind w:firstLine="435"/>
        <w:spacing w:line="360" w:lineRule="auto"/>
        <w:rPr>
          <w:rFonts w:ascii="宋体" w:hAnsi="宋体" w:cs="宋体"/>
          <w:b/>
          <w:i/>
          <w:color w:val="000000"/>
          <w:szCs w:val="21"/>
          <w:highlight w:val="none"/>
          <w:u w:val="single"/>
        </w:rPr>
      </w:pPr>
      <w:r>
        <w:rPr>
          <w:rFonts w:hint="eastAsia" w:ascii="宋体" w:hAnsi="宋体" w:cs="宋体"/>
          <w:bCs/>
          <w:i/>
          <w:color w:val="000000"/>
          <w:szCs w:val="21"/>
          <w:highlight w:val="none"/>
          <w:u w:val="single"/>
        </w:rPr>
        <w:t xml:space="preserve">2、</w:t>
      </w:r>
      <w:r>
        <w:rPr>
          <w:rFonts w:hint="eastAsia" w:ascii="宋体" w:hAnsi="宋体" w:cs="宋体"/>
          <w:i/>
          <w:iCs/>
          <w:color w:val="000000"/>
          <w:szCs w:val="21"/>
          <w:highlight w:val="none"/>
          <w:u w:val="single"/>
          <w:lang w:eastAsia="zh-CN"/>
        </w:rPr>
        <w:t xml:space="preserve">供应商</w:t>
      </w:r>
      <w:r>
        <w:rPr>
          <w:rFonts w:hint="eastAsia" w:ascii="宋体" w:hAnsi="宋体" w:cs="宋体"/>
          <w:i/>
          <w:iCs/>
          <w:color w:val="000000"/>
          <w:szCs w:val="21"/>
          <w:highlight w:val="none"/>
          <w:u w:val="single"/>
        </w:rPr>
        <w:t xml:space="preserve">按一年期报价，</w:t>
      </w:r>
      <w:r>
        <w:rPr>
          <w:rFonts w:hint="eastAsia" w:ascii="宋体" w:hAnsi="宋体" w:cs="宋体"/>
          <w:bCs/>
          <w:i/>
          <w:color w:val="000000"/>
          <w:szCs w:val="21"/>
          <w:highlight w:val="none"/>
          <w:u w:val="single"/>
        </w:rPr>
        <w:t xml:space="preserve">报价时，人员工资低于扬州市最低工资标准及未依法测算全员缴纳社会医疗保险、防暑降温费的作无效报价处理；报价明显低于其他通过符合性审查供应商的报价，有可能影响服务质量或者不能诚信履约的，且不能在评审现场合理的时间内证明其报价合理性的，评标委员会有权将其作为无效</w:t>
      </w:r>
      <w:r>
        <w:rPr>
          <w:rFonts w:hint="eastAsia" w:ascii="宋体" w:hAnsi="宋体" w:cs="宋体"/>
          <w:bCs/>
          <w:i/>
          <w:color w:val="000000"/>
          <w:szCs w:val="21"/>
          <w:highlight w:val="none"/>
          <w:u w:val="single"/>
          <w:lang w:eastAsia="zh-CN"/>
        </w:rPr>
        <w:t xml:space="preserve">响应</w:t>
      </w:r>
      <w:r>
        <w:rPr>
          <w:rFonts w:hint="eastAsia" w:ascii="宋体" w:hAnsi="宋体" w:cs="宋体"/>
          <w:bCs/>
          <w:i/>
          <w:color w:val="000000"/>
          <w:szCs w:val="21"/>
          <w:highlight w:val="none"/>
          <w:u w:val="single"/>
        </w:rPr>
        <w:t xml:space="preserve">处理。</w:t>
      </w:r>
      <w:r>
        <w:rPr>
          <w:rFonts w:hint="eastAsia" w:ascii="宋体" w:hAnsi="宋体" w:cs="宋体"/>
          <w:b/>
          <w:i/>
          <w:color w:val="000000"/>
          <w:szCs w:val="21"/>
          <w:highlight w:val="none"/>
          <w:u w:val="single"/>
        </w:rPr>
        <w:t xml:space="preserve">（提供分项报价表，格式自拟，系统上传）</w:t>
      </w:r>
      <w:r/>
    </w:p>
    <w:p>
      <w:pPr>
        <w:ind w:firstLine="420"/>
        <w:spacing w:line="360" w:lineRule="auto"/>
        <w:rPr>
          <w:rFonts w:ascii="宋体" w:hAnsi="宋体" w:cs="宋体"/>
          <w:b/>
          <w:i/>
          <w:color w:val="000000"/>
          <w:szCs w:val="21"/>
          <w:highlight w:val="none"/>
          <w:u w:val="single"/>
        </w:rPr>
      </w:pPr>
      <w:r>
        <w:rPr>
          <w:rFonts w:hint="eastAsia" w:ascii="宋体" w:hAnsi="宋体" w:cs="宋体"/>
          <w:bCs/>
          <w:i/>
          <w:color w:val="000000"/>
          <w:szCs w:val="21"/>
          <w:highlight w:val="none"/>
          <w:u w:val="single"/>
        </w:rPr>
        <w:t xml:space="preserve">3、服务人员须报采购人处备案；在工作时间须全员全时在岗，接受采购人的检查和考核。不得有脱岗、混岗、串岗现象发生。</w:t>
      </w:r>
      <w:r>
        <w:rPr>
          <w:rFonts w:hint="eastAsia" w:ascii="宋体" w:hAnsi="宋体" w:cs="宋体"/>
          <w:b/>
          <w:i/>
          <w:color w:val="000000"/>
          <w:szCs w:val="21"/>
          <w:highlight w:val="none"/>
          <w:u w:val="single"/>
        </w:rPr>
        <w:t xml:space="preserve">（提供承诺函，格式自拟，系统上传）</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4、合同服务期内如遇政府政策性调资或政策性调整社保基数等，服务费用在预算落实且采购人同意的情况下可作相应上调。</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eastAsia="zh-CN"/>
        </w:rPr>
        <w:t xml:space="preserve">成交</w:t>
      </w:r>
      <w:r>
        <w:rPr>
          <w:rFonts w:hint="eastAsia" w:ascii="宋体" w:hAnsi="宋体" w:cs="宋体"/>
          <w:color w:val="000000"/>
          <w:szCs w:val="21"/>
          <w:highlight w:val="none"/>
        </w:rPr>
        <w:t xml:space="preserve">人应配合采购人开展各类创建活动，配合属地社区开展的有关活动。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6、采购人不负责</w:t>
      </w:r>
      <w:r>
        <w:rPr>
          <w:rFonts w:hint="eastAsia" w:ascii="宋体" w:hAnsi="宋体" w:cs="宋体"/>
          <w:color w:val="000000"/>
          <w:szCs w:val="21"/>
          <w:highlight w:val="none"/>
          <w:lang w:eastAsia="zh-CN"/>
        </w:rPr>
        <w:t xml:space="preserve">成交</w:t>
      </w:r>
      <w:r>
        <w:rPr>
          <w:rFonts w:hint="eastAsia" w:ascii="宋体" w:hAnsi="宋体" w:cs="宋体"/>
          <w:color w:val="000000"/>
          <w:szCs w:val="21"/>
          <w:highlight w:val="none"/>
        </w:rPr>
        <w:t xml:space="preserve">人所有工作人员的衣食住行等非合同约定事项。</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eastAsia="zh-CN"/>
        </w:rPr>
        <w:t xml:space="preserve">成交</w:t>
      </w:r>
      <w:r>
        <w:rPr>
          <w:rFonts w:hint="eastAsia" w:ascii="宋体" w:hAnsi="宋体" w:cs="宋体"/>
          <w:color w:val="000000"/>
          <w:szCs w:val="21"/>
          <w:highlight w:val="none"/>
        </w:rPr>
        <w:t xml:space="preserve">人在签订合同时应向采购人提供派入服务人员花名册（主要管理人员应与</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文件一致）。</w:t>
      </w:r>
      <w:r/>
    </w:p>
    <w:p>
      <w:pPr>
        <w:ind w:firstLine="420"/>
        <w:spacing w:line="360" w:lineRule="auto"/>
        <w:rPr>
          <w:rFonts w:ascii="宋体" w:hAnsi="宋体" w:eastAsia="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lang w:eastAsia="zh-CN"/>
        </w:rPr>
        <w:t xml:space="preserve">成交</w:t>
      </w:r>
      <w:r>
        <w:rPr>
          <w:rFonts w:hint="eastAsia" w:ascii="宋体" w:hAnsi="宋体" w:cs="宋体"/>
          <w:color w:val="000000"/>
          <w:szCs w:val="21"/>
          <w:highlight w:val="none"/>
        </w:rPr>
        <w:t xml:space="preserve">人的</w:t>
      </w:r>
      <w:r>
        <w:rPr>
          <w:rFonts w:hint="eastAsia" w:ascii="宋体" w:hAnsi="宋体" w:eastAsia="宋体" w:cs="宋体"/>
          <w:color w:val="000000"/>
          <w:szCs w:val="21"/>
          <w:highlight w:val="none"/>
        </w:rPr>
        <w:t xml:space="preserve">服务人员须服从采购人的工作安排以及统一调配的要求。</w:t>
      </w:r>
      <w:r/>
    </w:p>
    <w:p>
      <w:pPr>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9、如果发生因</w:t>
      </w:r>
      <w:r>
        <w:rPr>
          <w:rFonts w:hint="eastAsia" w:ascii="宋体" w:hAnsi="宋体" w:eastAsia="宋体" w:cs="宋体"/>
          <w:color w:val="000000"/>
          <w:szCs w:val="21"/>
          <w:highlight w:val="none"/>
          <w:lang w:eastAsia="zh-CN"/>
        </w:rPr>
        <w:t xml:space="preserve">成交</w:t>
      </w:r>
      <w:r>
        <w:rPr>
          <w:rFonts w:hint="eastAsia" w:ascii="宋体" w:hAnsi="宋体" w:eastAsia="宋体" w:cs="宋体"/>
          <w:color w:val="000000"/>
          <w:szCs w:val="21"/>
          <w:highlight w:val="none"/>
        </w:rPr>
        <w:t xml:space="preserve">人工作失职造成消防事故、失窃事件或其他财产损失和人身伤害，均由</w:t>
      </w:r>
      <w:r>
        <w:rPr>
          <w:rFonts w:hint="eastAsia" w:ascii="宋体" w:hAnsi="宋体" w:eastAsia="宋体" w:cs="宋体"/>
          <w:color w:val="000000"/>
          <w:szCs w:val="21"/>
          <w:highlight w:val="none"/>
          <w:lang w:eastAsia="zh-CN"/>
        </w:rPr>
        <w:t xml:space="preserve">成交</w:t>
      </w:r>
      <w:r>
        <w:rPr>
          <w:rFonts w:hint="eastAsia" w:ascii="宋体" w:hAnsi="宋体" w:eastAsia="宋体" w:cs="宋体"/>
          <w:color w:val="000000"/>
          <w:szCs w:val="21"/>
          <w:highlight w:val="none"/>
        </w:rPr>
        <w:t xml:space="preserve">人承担经济和法律责任。</w:t>
      </w:r>
      <w:r/>
    </w:p>
    <w:p>
      <w:pPr>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lang w:eastAsia="zh-CN"/>
        </w:rPr>
        <w:t xml:space="preserve">成交</w:t>
      </w:r>
      <w:r>
        <w:rPr>
          <w:rFonts w:hint="eastAsia" w:ascii="宋体" w:hAnsi="宋体" w:eastAsia="宋体" w:cs="宋体"/>
          <w:color w:val="000000"/>
          <w:szCs w:val="21"/>
          <w:highlight w:val="none"/>
        </w:rPr>
        <w:t xml:space="preserve">人不得利用服务区域内的采购人房产、水电等资源从事经营活动，不能改变其使用性质。</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lang w:eastAsia="zh-CN"/>
        </w:rPr>
        <w:t xml:space="preserve">成交</w:t>
      </w:r>
      <w:r>
        <w:rPr>
          <w:rFonts w:hint="eastAsia" w:ascii="宋体" w:hAnsi="宋体" w:eastAsia="宋体" w:cs="宋体"/>
          <w:color w:val="000000"/>
          <w:szCs w:val="21"/>
          <w:highlight w:val="none"/>
        </w:rPr>
        <w:t xml:space="preserve">人必须遵守国家的法律、法规，依法按时足额缴纳本项目员工的社会统筹保险及医疗保险。所有</w:t>
      </w:r>
      <w:r>
        <w:rPr>
          <w:rFonts w:hint="eastAsia" w:ascii="宋体" w:hAnsi="宋体" w:eastAsia="宋体" w:cs="宋体"/>
          <w:color w:val="000000"/>
          <w:szCs w:val="21"/>
          <w:highlight w:val="none"/>
          <w:lang w:eastAsia="zh-CN"/>
        </w:rPr>
        <w:t xml:space="preserve">成交</w:t>
      </w:r>
      <w:r>
        <w:rPr>
          <w:rFonts w:hint="eastAsia" w:ascii="宋体" w:hAnsi="宋体" w:eastAsia="宋体" w:cs="宋体"/>
          <w:color w:val="000000"/>
          <w:szCs w:val="21"/>
          <w:highlight w:val="none"/>
        </w:rPr>
        <w:t xml:space="preserve">人的工作人员应具有良好素养和上岗资质，政治清白，无不良记录及嗜好，爱岗敬业、工作勤快，礼貌待人、和蔼处事，相貌端正、着装统一，身材适中、身体健康（无传染性疾病）。</w:t>
      </w:r>
      <w:r/>
    </w:p>
    <w:p>
      <w:pPr>
        <w:pStyle w:val="1151"/>
        <w:ind w:left="0" w:firstLine="0"/>
        <w:jc w:val="left"/>
        <w:spacing w:line="360" w:lineRule="auto"/>
        <w:rPr>
          <w:rFonts w:hint="eastAsia" w:ascii="楷体" w:hAnsi="楷体" w:eastAsia="楷体" w:cs="楷体"/>
          <w:b/>
          <w:bCs/>
          <w:color w:val="auto"/>
          <w:sz w:val="21"/>
          <w:szCs w:val="21"/>
          <w:highlight w:val="none"/>
        </w:rPr>
      </w:pPr>
      <w:r>
        <w:rPr>
          <w:rFonts w:hint="eastAsia" w:ascii="楷体" w:hAnsi="楷体" w:eastAsia="楷体" w:cs="楷体"/>
          <w:b/>
          <w:bCs/>
          <w:color w:val="auto"/>
          <w:sz w:val="21"/>
          <w:szCs w:val="21"/>
          <w:highlight w:val="none"/>
        </w:rPr>
      </w:r>
      <w:r/>
    </w:p>
    <w:p>
      <w:pPr>
        <w:pStyle w:val="1151"/>
        <w:ind w:left="0" w:firstLine="0"/>
        <w:jc w:val="both"/>
        <w:spacing w:line="360" w:lineRule="auto"/>
        <w:rPr>
          <w:rFonts w:hint="eastAsia" w:ascii="宋体" w:hAnsi="宋体"/>
          <w:b/>
          <w:bCs/>
          <w:color w:val="auto"/>
          <w:sz w:val="36"/>
          <w:highlight w:val="none"/>
        </w:rPr>
      </w:pPr>
      <w:r>
        <w:rPr>
          <w:rFonts w:hint="eastAsia" w:ascii="宋体" w:hAnsi="宋体"/>
          <w:b/>
          <w:bCs/>
          <w:color w:val="auto"/>
          <w:sz w:val="36"/>
          <w:highlight w:val="none"/>
        </w:rPr>
      </w:r>
      <w:r/>
    </w:p>
    <w:p>
      <w:pPr>
        <w:pStyle w:val="1151"/>
        <w:ind w:left="0" w:firstLine="0"/>
        <w:jc w:val="center"/>
        <w:spacing w:line="360" w:lineRule="auto"/>
        <w:rPr>
          <w:rFonts w:hint="eastAsia" w:ascii="宋体" w:hAnsi="宋体"/>
          <w:b/>
          <w:bCs/>
          <w:color w:val="auto"/>
          <w:sz w:val="36"/>
          <w:highlight w:val="none"/>
        </w:rPr>
      </w:pPr>
      <w:r>
        <w:rPr>
          <w:rFonts w:hint="eastAsia" w:ascii="宋体" w:hAnsi="宋体"/>
          <w:b/>
          <w:bCs/>
          <w:color w:val="auto"/>
          <w:sz w:val="36"/>
          <w:highlight w:val="none"/>
        </w:rPr>
      </w:r>
      <w:r/>
    </w:p>
    <w:p>
      <w:pPr>
        <w:pStyle w:val="1151"/>
        <w:ind w:left="0" w:firstLine="0"/>
        <w:jc w:val="center"/>
        <w:spacing w:line="360" w:lineRule="auto"/>
        <w:rPr>
          <w:rFonts w:hint="eastAsia" w:ascii="宋体" w:hAnsi="宋体"/>
          <w:color w:val="auto"/>
          <w:highlight w:val="none"/>
        </w:rPr>
      </w:pPr>
      <w:r>
        <w:rPr>
          <w:rFonts w:hint="eastAsia" w:ascii="宋体" w:hAnsi="宋体"/>
          <w:b/>
          <w:bCs/>
          <w:color w:val="auto"/>
          <w:sz w:val="36"/>
          <w:highlight w:val="none"/>
        </w:rPr>
        <w:t xml:space="preserve">第五章 评标方法及评标标准</w:t>
      </w:r>
      <w:r/>
    </w:p>
    <w:p>
      <w:pPr>
        <w:pStyle w:val="1152"/>
        <w:ind w:firstLine="422"/>
        <w:jc w:val="both"/>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5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30" w:name="_Toc449016388"/>
      <w:r/>
      <w:bookmarkStart w:id="31" w:name="_Toc449017024"/>
      <w:r>
        <w:rPr>
          <w:rFonts w:hint="eastAsia" w:ascii="宋体" w:hAnsi="宋体"/>
          <w:b/>
          <w:color w:val="auto"/>
          <w:szCs w:val="21"/>
          <w:highlight w:val="none"/>
        </w:rPr>
        <w:t xml:space="preserve">二、政府采购政策功能落实</w:t>
      </w:r>
      <w:bookmarkEnd w:id="30"/>
      <w:r/>
      <w:bookmarkEnd w:id="31"/>
      <w:r/>
      <w:r/>
    </w:p>
    <w:p>
      <w:pPr>
        <w:pStyle w:val="115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5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5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的扣除价格，用扣除后的价格参与评审。</w:t>
      </w:r>
      <w:r/>
    </w:p>
    <w:p>
      <w:pPr>
        <w:pStyle w:val="115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115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5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115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5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5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5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115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5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5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5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 </w:t>
      </w:r>
      <w:r/>
    </w:p>
    <w:p>
      <w:pPr>
        <w:pStyle w:val="115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价格扣除，用扣除后的价格参与评审。</w:t>
      </w:r>
      <w:r/>
    </w:p>
    <w:p>
      <w:pPr>
        <w:pStyle w:val="1152"/>
        <w:numPr>
          <w:ilvl w:val="0"/>
          <w:numId w:val="9"/>
        </w:numPr>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评标标准</w:t>
      </w:r>
      <w:bookmarkEnd w:id="29"/>
      <w:r/>
      <w:r/>
    </w:p>
    <w:tbl>
      <w:tblPr>
        <w:tblStyle w:val="841"/>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7355"/>
      </w:tblGrid>
      <w:tr>
        <w:trPr>
          <w:trHeight w:val="474"/>
        </w:trPr>
        <w:tc>
          <w:tcPr>
            <w:tcW w:w="1273" w:type="dxa"/>
            <w:vAlign w:val="center"/>
            <w:textDirection w:val="lrTb"/>
            <w:noWrap/>
          </w:tcPr>
          <w:p>
            <w:pPr>
              <w:jc w:val="center"/>
              <w:spacing w:before="156" w:after="156" w:line="300" w:lineRule="exact"/>
              <w:rPr>
                <w:rFonts w:ascii="宋体" w:hAnsi="宋体"/>
                <w:color w:val="auto"/>
                <w:szCs w:val="21"/>
                <w:highlight w:val="none"/>
              </w:rPr>
            </w:pPr>
            <w:r>
              <w:rPr>
                <w:rFonts w:hint="eastAsia" w:ascii="宋体" w:hAnsi="宋体" w:cs="仿宋"/>
                <w:b/>
                <w:color w:val="000000"/>
                <w:sz w:val="24"/>
                <w:highlight w:val="none"/>
              </w:rPr>
              <w:t xml:space="preserve">项 目</w:t>
            </w:r>
            <w:r/>
          </w:p>
        </w:tc>
        <w:tc>
          <w:tcPr>
            <w:tcW w:w="7355" w:type="dxa"/>
            <w:vAlign w:val="center"/>
            <w:textDirection w:val="lrTb"/>
            <w:noWrap/>
          </w:tcPr>
          <w:p>
            <w:pPr>
              <w:ind w:firstLine="2243"/>
              <w:spacing w:before="156" w:after="156" w:line="300" w:lineRule="exact"/>
              <w:rPr>
                <w:rFonts w:hint="eastAsia" w:ascii="宋体" w:hAnsi="宋体"/>
                <w:color w:val="auto"/>
                <w:szCs w:val="21"/>
                <w:highlight w:val="none"/>
              </w:rPr>
            </w:pPr>
            <w:r>
              <w:rPr>
                <w:rFonts w:hint="eastAsia" w:ascii="宋体" w:hAnsi="宋体" w:cs="仿宋"/>
                <w:b/>
                <w:color w:val="000000"/>
                <w:sz w:val="24"/>
                <w:highlight w:val="none"/>
              </w:rPr>
              <w:t xml:space="preserve">评 分 标 准</w:t>
            </w:r>
            <w:r/>
          </w:p>
        </w:tc>
      </w:tr>
      <w:tr>
        <w:trPr>
          <w:trHeight w:val="463"/>
        </w:trPr>
        <w:tc>
          <w:tcPr>
            <w:tcW w:w="1273" w:type="dxa"/>
            <w:vAlign w:val="center"/>
            <w:textDirection w:val="lrTb"/>
            <w:noWrap/>
          </w:tcPr>
          <w:p>
            <w:pPr>
              <w:jc w:val="center"/>
              <w:spacing w:line="360" w:lineRule="exact"/>
              <w:rPr>
                <w:rFonts w:ascii="宋体" w:hAnsi="宋体" w:cs="仿宋"/>
                <w:color w:val="000000"/>
                <w:szCs w:val="21"/>
                <w:highlight w:val="none"/>
              </w:rPr>
            </w:pPr>
            <w:r>
              <w:rPr>
                <w:rFonts w:hint="eastAsia" w:ascii="宋体" w:hAnsi="宋体" w:cs="仿宋"/>
                <w:color w:val="000000"/>
                <w:szCs w:val="21"/>
                <w:highlight w:val="none"/>
              </w:rPr>
              <w:t xml:space="preserve">报 价</w:t>
            </w:r>
            <w:r/>
          </w:p>
          <w:p>
            <w:pPr>
              <w:jc w:val="center"/>
              <w:spacing w:line="360" w:lineRule="exact"/>
              <w:rPr>
                <w:rFonts w:hint="eastAsia" w:ascii="宋体" w:hAnsi="宋体"/>
                <w:color w:val="auto"/>
                <w:szCs w:val="21"/>
                <w:highlight w:val="none"/>
              </w:rPr>
            </w:pPr>
            <w:r>
              <w:rPr>
                <w:rFonts w:hint="eastAsia" w:ascii="宋体" w:hAnsi="宋体" w:cs="仿宋"/>
                <w:color w:val="000000"/>
                <w:szCs w:val="21"/>
                <w:highlight w:val="none"/>
              </w:rPr>
              <w:t xml:space="preserve">（15分）</w:t>
            </w:r>
            <w:r/>
          </w:p>
        </w:tc>
        <w:tc>
          <w:tcPr>
            <w:tcW w:w="7355" w:type="dxa"/>
            <w:vAlign w:val="center"/>
            <w:textDirection w:val="lrTb"/>
            <w:noWrap/>
          </w:tcPr>
          <w:p>
            <w:pPr>
              <w:jc w:val="left"/>
              <w:spacing w:line="360" w:lineRule="exact"/>
              <w:rPr>
                <w:rFonts w:ascii="宋体" w:hAnsi="宋体" w:cs="仿宋"/>
                <w:color w:val="000000"/>
                <w:szCs w:val="21"/>
                <w:highlight w:val="none"/>
              </w:rPr>
            </w:pPr>
            <w:r>
              <w:rPr>
                <w:rFonts w:hint="eastAsia" w:ascii="宋体" w:hAnsi="宋体" w:cs="仿宋"/>
                <w:color w:val="000000"/>
                <w:szCs w:val="21"/>
                <w:highlight w:val="none"/>
              </w:rPr>
              <w:t xml:space="preserve">以满足</w:t>
            </w:r>
            <w:r>
              <w:rPr>
                <w:rFonts w:hint="eastAsia" w:ascii="宋体" w:hAnsi="宋体" w:cs="仿宋"/>
                <w:color w:val="000000"/>
                <w:szCs w:val="21"/>
                <w:highlight w:val="none"/>
                <w:lang w:eastAsia="zh-CN"/>
              </w:rPr>
              <w:t xml:space="preserve">采购文件</w:t>
            </w:r>
            <w:r>
              <w:rPr>
                <w:rFonts w:hint="eastAsia" w:ascii="宋体" w:hAnsi="宋体" w:cs="仿宋"/>
                <w:color w:val="000000"/>
                <w:szCs w:val="21"/>
                <w:highlight w:val="none"/>
              </w:rPr>
              <w:t xml:space="preserve">要求的</w:t>
            </w:r>
            <w:r>
              <w:rPr>
                <w:rFonts w:hint="eastAsia" w:ascii="宋体" w:hAnsi="宋体" w:cs="仿宋"/>
                <w:color w:val="000000"/>
                <w:szCs w:val="21"/>
                <w:highlight w:val="none"/>
                <w:lang w:eastAsia="zh-CN"/>
              </w:rPr>
              <w:t xml:space="preserve">供应商</w:t>
            </w:r>
            <w:r>
              <w:rPr>
                <w:rFonts w:hint="eastAsia" w:ascii="宋体" w:hAnsi="宋体" w:cs="仿宋"/>
                <w:color w:val="000000"/>
                <w:szCs w:val="21"/>
                <w:highlight w:val="none"/>
              </w:rPr>
              <w:t xml:space="preserve">最低报价为基准价，得满分15分，其他报价=（基准价/报价）×15×100%，保留小数点后两位。</w:t>
            </w:r>
            <w:r/>
          </w:p>
          <w:p>
            <w:pPr>
              <w:jc w:val="left"/>
              <w:spacing w:line="360" w:lineRule="exact"/>
              <w:rPr>
                <w:rFonts w:hint="eastAsia" w:ascii="宋体" w:hAnsi="宋体"/>
                <w:color w:val="auto"/>
                <w:szCs w:val="21"/>
                <w:highlight w:val="none"/>
              </w:rPr>
            </w:pPr>
            <w:r>
              <w:rPr>
                <w:rFonts w:hint="eastAsia" w:ascii="宋体" w:hAnsi="宋体"/>
                <w:b/>
                <w:bCs/>
                <w:color w:val="000000"/>
                <w:szCs w:val="21"/>
                <w:highlight w:val="none"/>
              </w:rPr>
              <w:t xml:space="preserve">注：评标委员会认为供应商的报价明显低于其他通过符合性审查供应商的报价，有可能影响服务质量或者不能诚信履约的，且供应商不能在评审现场合理的时间内证明其报价合理性的，评标委员会有权将其作为无效</w:t>
            </w:r>
            <w:r>
              <w:rPr>
                <w:rFonts w:hint="eastAsia" w:ascii="宋体" w:hAnsi="宋体"/>
                <w:b/>
                <w:bCs/>
                <w:color w:val="000000"/>
                <w:szCs w:val="21"/>
                <w:highlight w:val="none"/>
                <w:lang w:eastAsia="zh-CN"/>
              </w:rPr>
              <w:t xml:space="preserve">响应</w:t>
            </w:r>
            <w:r>
              <w:rPr>
                <w:rFonts w:hint="eastAsia" w:ascii="宋体" w:hAnsi="宋体"/>
                <w:b/>
                <w:bCs/>
                <w:color w:val="000000"/>
                <w:szCs w:val="21"/>
                <w:highlight w:val="none"/>
              </w:rPr>
              <w:t xml:space="preserve">处理。</w:t>
            </w:r>
            <w:r/>
          </w:p>
        </w:tc>
      </w:tr>
      <w:tr>
        <w:trPr>
          <w:trHeight w:val="90"/>
        </w:trPr>
        <w:tc>
          <w:tcPr>
            <w:tcW w:w="1273" w:type="dxa"/>
            <w:vAlign w:val="center"/>
            <w:textDirection w:val="lrTb"/>
            <w:noWrap/>
          </w:tcPr>
          <w:p>
            <w:pPr>
              <w:jc w:val="center"/>
              <w:spacing w:line="360" w:lineRule="exact"/>
              <w:rPr>
                <w:rFonts w:ascii="宋体" w:hAnsi="宋体" w:cs="仿宋"/>
                <w:color w:val="000000"/>
                <w:szCs w:val="21"/>
                <w:highlight w:val="none"/>
              </w:rPr>
            </w:pPr>
            <w:r>
              <w:rPr>
                <w:rFonts w:hint="eastAsia" w:ascii="宋体" w:hAnsi="宋体" w:cs="仿宋"/>
                <w:color w:val="000000"/>
                <w:szCs w:val="21"/>
                <w:highlight w:val="none"/>
              </w:rPr>
              <w:t xml:space="preserve">管理方案</w:t>
            </w:r>
            <w:r/>
          </w:p>
          <w:p>
            <w:pPr>
              <w:jc w:val="center"/>
              <w:spacing w:line="360" w:lineRule="exact"/>
              <w:rPr>
                <w:rFonts w:hint="eastAsia" w:ascii="宋体" w:hAnsi="宋体"/>
                <w:color w:val="auto"/>
                <w:szCs w:val="21"/>
                <w:highlight w:val="none"/>
              </w:rPr>
            </w:pPr>
            <w:r>
              <w:rPr>
                <w:rFonts w:hint="eastAsia" w:ascii="宋体" w:hAnsi="宋体" w:cs="仿宋"/>
                <w:color w:val="000000"/>
                <w:szCs w:val="21"/>
                <w:highlight w:val="none"/>
              </w:rPr>
              <w:t xml:space="preserve">（</w:t>
            </w:r>
            <w:r>
              <w:rPr>
                <w:rFonts w:hint="eastAsia" w:ascii="宋体" w:hAnsi="宋体" w:cs="仿宋"/>
                <w:color w:val="000000"/>
                <w:szCs w:val="21"/>
                <w:highlight w:val="none"/>
                <w:lang w:val="en-US" w:eastAsia="zh-CN"/>
              </w:rPr>
              <w:t xml:space="preserve">34</w:t>
            </w:r>
            <w:r>
              <w:rPr>
                <w:rFonts w:hint="eastAsia" w:ascii="宋体" w:hAnsi="宋体" w:cs="仿宋"/>
                <w:color w:val="000000"/>
                <w:szCs w:val="21"/>
                <w:highlight w:val="none"/>
              </w:rPr>
              <w:t xml:space="preserve">分）</w:t>
            </w:r>
            <w:r/>
          </w:p>
        </w:tc>
        <w:tc>
          <w:tcPr>
            <w:tcW w:w="7355" w:type="dxa"/>
            <w:vAlign w:val="center"/>
            <w:textDirection w:val="lrTb"/>
            <w:noWrap/>
          </w:tcPr>
          <w:p>
            <w:pPr>
              <w:spacing w:line="360" w:lineRule="exact"/>
              <w:rPr>
                <w:rFonts w:ascii="宋体" w:hAnsi="宋体" w:cs="仿宋"/>
                <w:color w:val="000000"/>
                <w:szCs w:val="21"/>
                <w:highlight w:val="none"/>
              </w:rPr>
            </w:pPr>
            <w:r>
              <w:rPr>
                <w:rFonts w:hint="eastAsia" w:ascii="宋体" w:hAnsi="宋体" w:cs="仿宋"/>
                <w:color w:val="000000"/>
                <w:szCs w:val="21"/>
                <w:highlight w:val="none"/>
              </w:rPr>
              <w:t xml:space="preserve">1、整体服务设想和总体目标</w:t>
            </w:r>
            <w:r>
              <w:rPr>
                <w:rFonts w:hint="eastAsia" w:ascii="宋体" w:hAnsi="宋体" w:cs="Calibri"/>
                <w:color w:val="000000"/>
                <w:szCs w:val="21"/>
                <w:highlight w:val="none"/>
              </w:rPr>
              <w:t xml:space="preserve">（</w:t>
            </w:r>
            <w:r>
              <w:rPr>
                <w:rFonts w:hint="eastAsia" w:ascii="宋体" w:hAnsi="宋体" w:cs="Calibri"/>
                <w:color w:val="000000"/>
                <w:szCs w:val="21"/>
                <w:highlight w:val="none"/>
                <w:lang w:val="en-US" w:eastAsia="zh-CN"/>
              </w:rPr>
              <w:t xml:space="preserve">4</w:t>
            </w:r>
            <w:r>
              <w:rPr>
                <w:rFonts w:hint="eastAsia" w:ascii="宋体" w:hAnsi="宋体" w:cs="Calibri"/>
                <w:color w:val="000000"/>
                <w:szCs w:val="21"/>
                <w:highlight w:val="none"/>
              </w:rPr>
              <w:t xml:space="preserve">分）：</w:t>
            </w:r>
            <w:r>
              <w:rPr>
                <w:rFonts w:hint="eastAsia" w:ascii="宋体" w:hAnsi="宋体" w:cs="仿宋"/>
                <w:color w:val="000000"/>
                <w:szCs w:val="21"/>
                <w:highlight w:val="none"/>
              </w:rPr>
              <w:t xml:space="preserve">对项目基本情况熟悉，了解</w:t>
            </w:r>
            <w:r>
              <w:rPr>
                <w:rFonts w:hint="eastAsia" w:ascii="宋体" w:hAnsi="宋体" w:cs="仿宋"/>
                <w:color w:val="000000"/>
                <w:szCs w:val="21"/>
                <w:highlight w:val="none"/>
                <w:lang w:eastAsia="zh-CN"/>
              </w:rPr>
              <w:t xml:space="preserve">采购</w:t>
            </w:r>
            <w:r>
              <w:rPr>
                <w:rFonts w:hint="eastAsia" w:ascii="宋体" w:hAnsi="宋体" w:cs="仿宋"/>
                <w:color w:val="000000"/>
                <w:szCs w:val="21"/>
                <w:highlight w:val="none"/>
              </w:rPr>
              <w:t xml:space="preserve">人的服务需求，重点难点分析正确，针对重点难点的措施切实可行，方案满足</w:t>
            </w:r>
            <w:r>
              <w:rPr>
                <w:rFonts w:hint="eastAsia" w:ascii="宋体" w:hAnsi="宋体" w:cs="仿宋"/>
                <w:color w:val="000000"/>
                <w:szCs w:val="21"/>
                <w:highlight w:val="none"/>
                <w:lang w:eastAsia="zh-CN"/>
              </w:rPr>
              <w:t xml:space="preserve">采购文件</w:t>
            </w:r>
            <w:r>
              <w:rPr>
                <w:rFonts w:hint="eastAsia" w:ascii="宋体" w:hAnsi="宋体" w:cs="仿宋"/>
                <w:color w:val="000000"/>
                <w:szCs w:val="21"/>
                <w:highlight w:val="none"/>
              </w:rPr>
              <w:t xml:space="preserve">要求，方案细致、合理且可行性强得</w:t>
            </w:r>
            <w:r>
              <w:rPr>
                <w:rFonts w:hint="eastAsia" w:ascii="宋体" w:hAnsi="宋体" w:cs="仿宋"/>
                <w:color w:val="000000"/>
                <w:szCs w:val="21"/>
                <w:highlight w:val="none"/>
                <w:lang w:val="en-US" w:eastAsia="zh-CN"/>
              </w:rPr>
              <w:t xml:space="preserve">4</w:t>
            </w:r>
            <w:r>
              <w:rPr>
                <w:rFonts w:hint="eastAsia" w:ascii="宋体" w:hAnsi="宋体" w:cs="仿宋"/>
                <w:color w:val="000000"/>
                <w:szCs w:val="21"/>
                <w:highlight w:val="none"/>
              </w:rPr>
              <w:t xml:space="preserve">分；方案基本合理全面，具有一定的可行性得</w:t>
            </w:r>
            <w:r>
              <w:rPr>
                <w:rFonts w:hint="eastAsia" w:ascii="宋体" w:hAnsi="宋体" w:cs="仿宋"/>
                <w:color w:val="000000"/>
                <w:szCs w:val="21"/>
                <w:highlight w:val="none"/>
                <w:lang w:val="en-US" w:eastAsia="zh-CN"/>
              </w:rPr>
              <w:t xml:space="preserve">2</w:t>
            </w:r>
            <w:r>
              <w:rPr>
                <w:rFonts w:hint="eastAsia" w:ascii="宋体" w:hAnsi="宋体" w:cs="仿宋"/>
                <w:color w:val="000000"/>
                <w:szCs w:val="21"/>
                <w:highlight w:val="none"/>
              </w:rPr>
              <w:t xml:space="preserve">分；方案简单有明显的不合理项、不可行项的得1分；其余不得分。</w:t>
            </w:r>
            <w:r/>
          </w:p>
          <w:p>
            <w:pPr>
              <w:spacing w:line="360" w:lineRule="exact"/>
              <w:rPr>
                <w:rFonts w:ascii="宋体" w:hAnsi="宋体" w:cs="仿宋"/>
                <w:color w:val="000000"/>
                <w:szCs w:val="21"/>
                <w:highlight w:val="none"/>
              </w:rPr>
            </w:pPr>
            <w:r>
              <w:rPr>
                <w:rFonts w:hint="eastAsia" w:ascii="宋体" w:hAnsi="宋体" w:cs="Calibri"/>
                <w:color w:val="000000"/>
                <w:szCs w:val="21"/>
                <w:highlight w:val="none"/>
              </w:rPr>
              <w:t xml:space="preserve">2、组织架构，机构运作及制度管理（</w:t>
            </w:r>
            <w:r>
              <w:rPr>
                <w:rFonts w:hint="eastAsia" w:ascii="宋体" w:hAnsi="宋体" w:cs="Calibri"/>
                <w:color w:val="000000"/>
                <w:szCs w:val="21"/>
                <w:highlight w:val="none"/>
                <w:lang w:val="en-US" w:eastAsia="zh-CN"/>
              </w:rPr>
              <w:t xml:space="preserve">3</w:t>
            </w:r>
            <w:r>
              <w:rPr>
                <w:rFonts w:hint="eastAsia" w:ascii="宋体" w:hAnsi="宋体" w:cs="Calibri"/>
                <w:color w:val="000000"/>
                <w:szCs w:val="21"/>
                <w:highlight w:val="none"/>
              </w:rPr>
              <w:t xml:space="preserve">分）：包括监督机制、信息反馈处理机制、录用与考核淘汰机制等方案，科学、严密、合理，描述详细且具有针对性，</w:t>
            </w:r>
            <w:r>
              <w:rPr>
                <w:rFonts w:hint="eastAsia" w:ascii="宋体" w:hAnsi="宋体" w:cs="仿宋"/>
                <w:color w:val="000000"/>
                <w:szCs w:val="21"/>
                <w:highlight w:val="none"/>
              </w:rPr>
              <w:t xml:space="preserve">方案满足</w:t>
            </w:r>
            <w:r>
              <w:rPr>
                <w:rFonts w:hint="eastAsia" w:ascii="宋体" w:hAnsi="宋体" w:cs="仿宋"/>
                <w:color w:val="000000"/>
                <w:szCs w:val="21"/>
                <w:highlight w:val="none"/>
                <w:lang w:eastAsia="zh-CN"/>
              </w:rPr>
              <w:t xml:space="preserve">采购文件</w:t>
            </w:r>
            <w:r>
              <w:rPr>
                <w:rFonts w:hint="eastAsia" w:ascii="宋体" w:hAnsi="宋体" w:cs="仿宋"/>
                <w:color w:val="000000"/>
                <w:szCs w:val="21"/>
                <w:highlight w:val="none"/>
              </w:rPr>
              <w:t xml:space="preserve">要求，方案细致、合理且可行性强得</w:t>
            </w:r>
            <w:r>
              <w:rPr>
                <w:rFonts w:hint="eastAsia" w:ascii="宋体" w:hAnsi="宋体" w:cs="仿宋"/>
                <w:color w:val="000000"/>
                <w:szCs w:val="21"/>
                <w:highlight w:val="none"/>
                <w:lang w:val="en-US" w:eastAsia="zh-CN"/>
              </w:rPr>
              <w:t xml:space="preserve">3</w:t>
            </w:r>
            <w:r>
              <w:rPr>
                <w:rFonts w:hint="eastAsia" w:ascii="宋体" w:hAnsi="宋体" w:cs="仿宋"/>
                <w:color w:val="000000"/>
                <w:szCs w:val="21"/>
                <w:highlight w:val="none"/>
              </w:rPr>
              <w:t xml:space="preserve">分；方案基本合理全面，具有一定的可行性得</w:t>
            </w:r>
            <w:r>
              <w:rPr>
                <w:rFonts w:hint="eastAsia" w:ascii="宋体" w:hAnsi="宋体" w:cs="仿宋"/>
                <w:color w:val="000000"/>
                <w:szCs w:val="21"/>
                <w:highlight w:val="none"/>
                <w:lang w:val="en-US" w:eastAsia="zh-CN"/>
              </w:rPr>
              <w:t xml:space="preserve">2</w:t>
            </w:r>
            <w:r>
              <w:rPr>
                <w:rFonts w:hint="eastAsia" w:ascii="宋体" w:hAnsi="宋体" w:cs="仿宋"/>
                <w:color w:val="000000"/>
                <w:szCs w:val="21"/>
                <w:highlight w:val="none"/>
              </w:rPr>
              <w:t xml:space="preserve">分；方案简单有明显的不合理项、不可行项的得1分；其余不得分。</w:t>
            </w:r>
            <w:r/>
          </w:p>
          <w:p>
            <w:pPr>
              <w:spacing w:line="36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3、秩序维护管理服务方案（</w:t>
            </w:r>
            <w:r>
              <w:rPr>
                <w:rFonts w:hint="eastAsia" w:ascii="宋体" w:hAnsi="宋体" w:cs="Calibri"/>
                <w:color w:val="000000"/>
                <w:szCs w:val="21"/>
                <w:highlight w:val="none"/>
                <w:lang w:val="en-US" w:eastAsia="zh-CN"/>
              </w:rPr>
              <w:t xml:space="preserve">3</w:t>
            </w:r>
            <w:r>
              <w:rPr>
                <w:rFonts w:hint="eastAsia" w:ascii="宋体" w:hAnsi="宋体" w:cs="Calibri"/>
                <w:color w:val="000000"/>
                <w:szCs w:val="21"/>
                <w:highlight w:val="none"/>
              </w:rPr>
              <w:t xml:space="preserve">分）：根据</w:t>
            </w:r>
            <w:r>
              <w:rPr>
                <w:rFonts w:hint="eastAsia" w:ascii="宋体" w:hAnsi="宋体" w:cs="Calibri"/>
                <w:color w:val="000000"/>
                <w:szCs w:val="21"/>
                <w:highlight w:val="none"/>
                <w:lang w:eastAsia="zh-CN"/>
              </w:rPr>
              <w:t xml:space="preserve">采购文件</w:t>
            </w:r>
            <w:r>
              <w:rPr>
                <w:rFonts w:hint="eastAsia" w:ascii="宋体" w:hAnsi="宋体" w:cs="Calibri"/>
                <w:color w:val="000000"/>
                <w:szCs w:val="21"/>
                <w:highlight w:val="none"/>
              </w:rPr>
              <w:t xml:space="preserve">提出的标准及要求制定的秩序维护管理具体措施等。内容满足</w:t>
            </w:r>
            <w:r>
              <w:rPr>
                <w:rFonts w:hint="eastAsia" w:ascii="宋体" w:hAnsi="宋体" w:cs="Calibri"/>
                <w:color w:val="000000"/>
                <w:szCs w:val="21"/>
                <w:highlight w:val="none"/>
                <w:lang w:eastAsia="zh-CN"/>
              </w:rPr>
              <w:t xml:space="preserve">采购文件</w:t>
            </w:r>
            <w:r>
              <w:rPr>
                <w:rFonts w:hint="eastAsia" w:ascii="宋体" w:hAnsi="宋体" w:cs="Calibri"/>
                <w:color w:val="000000"/>
                <w:szCs w:val="21"/>
                <w:highlight w:val="none"/>
              </w:rPr>
              <w:t xml:space="preserve">要求，方案细致、合理且可行性强得</w:t>
            </w:r>
            <w:r>
              <w:rPr>
                <w:rFonts w:hint="eastAsia" w:ascii="宋体" w:hAnsi="宋体" w:cs="Calibri"/>
                <w:color w:val="000000"/>
                <w:szCs w:val="21"/>
                <w:highlight w:val="none"/>
                <w:lang w:val="en-US" w:eastAsia="zh-CN"/>
              </w:rPr>
              <w:t xml:space="preserve">3</w:t>
            </w:r>
            <w:r>
              <w:rPr>
                <w:rFonts w:hint="eastAsia" w:ascii="宋体" w:hAnsi="宋体" w:cs="Calibri"/>
                <w:color w:val="000000"/>
                <w:szCs w:val="21"/>
                <w:highlight w:val="none"/>
              </w:rPr>
              <w:t xml:space="preserve">分；内容基本合理全面，具有一定的可行性得</w:t>
            </w:r>
            <w:r>
              <w:rPr>
                <w:rFonts w:hint="eastAsia" w:ascii="宋体" w:hAnsi="宋体" w:cs="Calibri"/>
                <w:color w:val="000000"/>
                <w:szCs w:val="21"/>
                <w:highlight w:val="none"/>
                <w:lang w:val="en-US" w:eastAsia="zh-CN"/>
              </w:rPr>
              <w:t xml:space="preserve">2</w:t>
            </w:r>
            <w:r>
              <w:rPr>
                <w:rFonts w:hint="eastAsia" w:ascii="宋体" w:hAnsi="宋体" w:cs="Calibri"/>
                <w:color w:val="000000"/>
                <w:szCs w:val="21"/>
                <w:highlight w:val="none"/>
              </w:rPr>
              <w:t xml:space="preserve">分；内容简单有明显的不合理项、不可行项的得1分；其余不得分。</w:t>
            </w:r>
            <w:r/>
          </w:p>
          <w:p>
            <w:pPr>
              <w:spacing w:line="360" w:lineRule="exact"/>
              <w:rPr>
                <w:rFonts w:ascii="宋体" w:hAnsi="宋体" w:cs="仿宋"/>
                <w:color w:val="000000"/>
                <w:szCs w:val="21"/>
                <w:highlight w:val="none"/>
              </w:rPr>
            </w:pPr>
            <w:r>
              <w:rPr>
                <w:rFonts w:hint="eastAsia" w:ascii="宋体" w:hAnsi="宋体" w:cs="Calibri"/>
                <w:color w:val="000000"/>
                <w:szCs w:val="21"/>
                <w:highlight w:val="none"/>
              </w:rPr>
              <w:t xml:space="preserve">4、车辆维护服务管理方案（</w:t>
            </w:r>
            <w:r>
              <w:rPr>
                <w:rFonts w:hint="eastAsia" w:ascii="宋体" w:hAnsi="宋体" w:cs="Calibri"/>
                <w:color w:val="000000"/>
                <w:szCs w:val="21"/>
                <w:highlight w:val="none"/>
                <w:lang w:val="en-US" w:eastAsia="zh-CN"/>
              </w:rPr>
              <w:t xml:space="preserve">4</w:t>
            </w:r>
            <w:r>
              <w:rPr>
                <w:rFonts w:hint="eastAsia" w:ascii="宋体" w:hAnsi="宋体" w:cs="Calibri"/>
                <w:color w:val="000000"/>
                <w:szCs w:val="21"/>
                <w:highlight w:val="none"/>
              </w:rPr>
              <w:t xml:space="preserve">分）：根据</w:t>
            </w:r>
            <w:r>
              <w:rPr>
                <w:rFonts w:hint="eastAsia" w:ascii="宋体" w:hAnsi="宋体" w:cs="Calibri"/>
                <w:color w:val="000000"/>
                <w:szCs w:val="21"/>
                <w:highlight w:val="none"/>
                <w:lang w:eastAsia="zh-CN"/>
              </w:rPr>
              <w:t xml:space="preserve">采购文件</w:t>
            </w:r>
            <w:r>
              <w:rPr>
                <w:rFonts w:hint="eastAsia" w:ascii="宋体" w:hAnsi="宋体" w:cs="Calibri"/>
                <w:color w:val="000000"/>
                <w:szCs w:val="21"/>
                <w:highlight w:val="none"/>
              </w:rPr>
              <w:t xml:space="preserve">提出的标准及要求制定车辆维护服务具体措施等。内容满足</w:t>
            </w:r>
            <w:r>
              <w:rPr>
                <w:rFonts w:hint="eastAsia" w:ascii="宋体" w:hAnsi="宋体" w:cs="Calibri"/>
                <w:color w:val="000000"/>
                <w:szCs w:val="21"/>
                <w:highlight w:val="none"/>
                <w:lang w:eastAsia="zh-CN"/>
              </w:rPr>
              <w:t xml:space="preserve">采购文件</w:t>
            </w:r>
            <w:r>
              <w:rPr>
                <w:rFonts w:hint="eastAsia" w:ascii="宋体" w:hAnsi="宋体" w:cs="Calibri"/>
                <w:color w:val="000000"/>
                <w:szCs w:val="21"/>
                <w:highlight w:val="none"/>
              </w:rPr>
              <w:t xml:space="preserve">要求，方案细致、合理且可行性强得</w:t>
            </w:r>
            <w:r>
              <w:rPr>
                <w:rFonts w:hint="eastAsia" w:ascii="宋体" w:hAnsi="宋体" w:cs="Calibri"/>
                <w:color w:val="000000"/>
                <w:szCs w:val="21"/>
                <w:highlight w:val="none"/>
                <w:lang w:val="en-US" w:eastAsia="zh-CN"/>
              </w:rPr>
              <w:t xml:space="preserve">4</w:t>
            </w:r>
            <w:r>
              <w:rPr>
                <w:rFonts w:hint="eastAsia" w:ascii="宋体" w:hAnsi="宋体" w:cs="Calibri"/>
                <w:color w:val="000000"/>
                <w:szCs w:val="21"/>
                <w:highlight w:val="none"/>
              </w:rPr>
              <w:t xml:space="preserve">分；内容基本合理全面，具有一定的可行性得</w:t>
            </w:r>
            <w:r>
              <w:rPr>
                <w:rFonts w:hint="eastAsia" w:ascii="宋体" w:hAnsi="宋体" w:cs="Calibri"/>
                <w:color w:val="000000"/>
                <w:szCs w:val="21"/>
                <w:highlight w:val="none"/>
                <w:lang w:val="en-US" w:eastAsia="zh-CN"/>
              </w:rPr>
              <w:t xml:space="preserve">2</w:t>
            </w:r>
            <w:r>
              <w:rPr>
                <w:rFonts w:hint="eastAsia" w:ascii="宋体" w:hAnsi="宋体" w:cs="Calibri"/>
                <w:color w:val="000000"/>
                <w:szCs w:val="21"/>
                <w:highlight w:val="none"/>
              </w:rPr>
              <w:t xml:space="preserve">分；内容简单有明显的不合理项、不可行项的得1分；其余不得分。</w:t>
            </w:r>
            <w:r/>
          </w:p>
          <w:p>
            <w:pPr>
              <w:spacing w:line="360" w:lineRule="exact"/>
              <w:rPr>
                <w:rFonts w:ascii="宋体" w:hAnsi="宋体" w:cs="仿宋"/>
                <w:color w:val="000000"/>
                <w:szCs w:val="21"/>
                <w:highlight w:val="none"/>
              </w:rPr>
            </w:pPr>
            <w:r>
              <w:rPr>
                <w:rFonts w:hint="eastAsia" w:ascii="宋体" w:hAnsi="宋体" w:cs="Calibri"/>
                <w:color w:val="000000"/>
                <w:szCs w:val="21"/>
                <w:highlight w:val="none"/>
              </w:rPr>
              <w:t xml:space="preserve">5、会务管理方案（</w:t>
            </w:r>
            <w:r>
              <w:rPr>
                <w:rFonts w:hint="eastAsia" w:ascii="宋体" w:hAnsi="宋体" w:cs="Calibri"/>
                <w:color w:val="000000"/>
                <w:szCs w:val="21"/>
                <w:highlight w:val="none"/>
                <w:lang w:val="en-US" w:eastAsia="zh-CN"/>
              </w:rPr>
              <w:t xml:space="preserve">3</w:t>
            </w:r>
            <w:r>
              <w:rPr>
                <w:rFonts w:hint="eastAsia" w:ascii="宋体" w:hAnsi="宋体" w:cs="Calibri"/>
                <w:color w:val="000000"/>
                <w:szCs w:val="21"/>
                <w:highlight w:val="none"/>
              </w:rPr>
              <w:t xml:space="preserve">分）：根据</w:t>
            </w:r>
            <w:r>
              <w:rPr>
                <w:rFonts w:hint="eastAsia" w:ascii="宋体" w:hAnsi="宋体" w:cs="Calibri"/>
                <w:color w:val="000000"/>
                <w:szCs w:val="21"/>
                <w:highlight w:val="none"/>
                <w:lang w:eastAsia="zh-CN"/>
              </w:rPr>
              <w:t xml:space="preserve">采购文件</w:t>
            </w:r>
            <w:r>
              <w:rPr>
                <w:rFonts w:hint="eastAsia" w:ascii="宋体" w:hAnsi="宋体" w:cs="Calibri"/>
                <w:color w:val="000000"/>
                <w:szCs w:val="21"/>
                <w:highlight w:val="none"/>
              </w:rPr>
              <w:t xml:space="preserve">提出的标准及要求制定会务管理具体措施等。内容满足</w:t>
            </w:r>
            <w:r>
              <w:rPr>
                <w:rFonts w:hint="eastAsia" w:ascii="宋体" w:hAnsi="宋体" w:cs="Calibri"/>
                <w:color w:val="000000"/>
                <w:szCs w:val="21"/>
                <w:highlight w:val="none"/>
                <w:lang w:eastAsia="zh-CN"/>
              </w:rPr>
              <w:t xml:space="preserve">采购文件</w:t>
            </w:r>
            <w:r>
              <w:rPr>
                <w:rFonts w:hint="eastAsia" w:ascii="宋体" w:hAnsi="宋体" w:cs="Calibri"/>
                <w:color w:val="000000"/>
                <w:szCs w:val="21"/>
                <w:highlight w:val="none"/>
              </w:rPr>
              <w:t xml:space="preserve">要求，细致、合理且可行性强得</w:t>
            </w:r>
            <w:r>
              <w:rPr>
                <w:rFonts w:hint="eastAsia" w:ascii="宋体" w:hAnsi="宋体" w:cs="Calibri"/>
                <w:color w:val="000000"/>
                <w:szCs w:val="21"/>
                <w:highlight w:val="none"/>
                <w:lang w:val="en-US" w:eastAsia="zh-CN"/>
              </w:rPr>
              <w:t xml:space="preserve">3</w:t>
            </w:r>
            <w:r>
              <w:rPr>
                <w:rFonts w:hint="eastAsia" w:ascii="宋体" w:hAnsi="宋体" w:cs="Calibri"/>
                <w:color w:val="000000"/>
                <w:szCs w:val="21"/>
                <w:highlight w:val="none"/>
              </w:rPr>
              <w:t xml:space="preserve">分；内容基本合理全面，具有一定的可行性得</w:t>
            </w:r>
            <w:r>
              <w:rPr>
                <w:rFonts w:hint="eastAsia" w:ascii="宋体" w:hAnsi="宋体" w:cs="Calibri"/>
                <w:color w:val="000000"/>
                <w:szCs w:val="21"/>
                <w:highlight w:val="none"/>
                <w:lang w:val="en-US" w:eastAsia="zh-CN"/>
              </w:rPr>
              <w:t xml:space="preserve">2</w:t>
            </w:r>
            <w:r>
              <w:rPr>
                <w:rFonts w:hint="eastAsia" w:ascii="宋体" w:hAnsi="宋体" w:cs="Calibri"/>
                <w:color w:val="000000"/>
                <w:szCs w:val="21"/>
                <w:highlight w:val="none"/>
              </w:rPr>
              <w:t xml:space="preserve">分；内容简单有明显的不合理项、不可行项的得1分；其余不得分。</w:t>
            </w:r>
            <w:r/>
          </w:p>
          <w:p>
            <w:pPr>
              <w:spacing w:line="360" w:lineRule="exact"/>
              <w:rPr>
                <w:rFonts w:hint="eastAsia" w:ascii="宋体" w:hAnsi="宋体" w:cs="仿宋"/>
                <w:color w:val="000000"/>
                <w:szCs w:val="21"/>
                <w:highlight w:val="none"/>
              </w:rPr>
            </w:pPr>
            <w:r>
              <w:rPr>
                <w:rFonts w:hint="eastAsia" w:ascii="宋体" w:hAnsi="宋体" w:cs="Calibri"/>
                <w:color w:val="000000"/>
                <w:szCs w:val="21"/>
                <w:highlight w:val="none"/>
              </w:rPr>
              <w:t xml:space="preserve">6、消防安全管理方案（</w:t>
            </w:r>
            <w:r>
              <w:rPr>
                <w:rFonts w:hint="eastAsia" w:ascii="宋体" w:hAnsi="宋体" w:cs="Calibri"/>
                <w:color w:val="000000"/>
                <w:szCs w:val="21"/>
                <w:highlight w:val="none"/>
                <w:lang w:val="en-US" w:eastAsia="zh-CN"/>
              </w:rPr>
              <w:t xml:space="preserve">4</w:t>
            </w:r>
            <w:r>
              <w:rPr>
                <w:rFonts w:hint="eastAsia" w:ascii="宋体" w:hAnsi="宋体" w:cs="Calibri"/>
                <w:color w:val="000000"/>
                <w:szCs w:val="21"/>
                <w:highlight w:val="none"/>
              </w:rPr>
              <w:t xml:space="preserve">分）：根据</w:t>
            </w:r>
            <w:r>
              <w:rPr>
                <w:rFonts w:hint="eastAsia" w:ascii="宋体" w:hAnsi="宋体" w:cs="Calibri"/>
                <w:color w:val="000000"/>
                <w:szCs w:val="21"/>
                <w:highlight w:val="none"/>
                <w:lang w:eastAsia="zh-CN"/>
              </w:rPr>
              <w:t xml:space="preserve">采购文件</w:t>
            </w:r>
            <w:r>
              <w:rPr>
                <w:rFonts w:hint="eastAsia" w:ascii="宋体" w:hAnsi="宋体" w:cs="Calibri"/>
                <w:color w:val="000000"/>
                <w:szCs w:val="21"/>
                <w:highlight w:val="none"/>
              </w:rPr>
              <w:t xml:space="preserve">提出的标准及要求制定消防安全管理具体措施等。内容满足</w:t>
            </w:r>
            <w:r>
              <w:rPr>
                <w:rFonts w:hint="eastAsia" w:ascii="宋体" w:hAnsi="宋体" w:cs="Calibri"/>
                <w:color w:val="000000"/>
                <w:szCs w:val="21"/>
                <w:highlight w:val="none"/>
                <w:lang w:eastAsia="zh-CN"/>
              </w:rPr>
              <w:t xml:space="preserve">采购文件</w:t>
            </w:r>
            <w:r>
              <w:rPr>
                <w:rFonts w:hint="eastAsia" w:ascii="宋体" w:hAnsi="宋体" w:cs="Calibri"/>
                <w:color w:val="000000"/>
                <w:szCs w:val="21"/>
                <w:highlight w:val="none"/>
              </w:rPr>
              <w:t xml:space="preserve">要求，细致、合理且可行性强得</w:t>
            </w:r>
            <w:r>
              <w:rPr>
                <w:rFonts w:hint="eastAsia" w:ascii="宋体" w:hAnsi="宋体" w:cs="Calibri"/>
                <w:color w:val="000000"/>
                <w:szCs w:val="21"/>
                <w:highlight w:val="none"/>
                <w:lang w:val="en-US" w:eastAsia="zh-CN"/>
              </w:rPr>
              <w:t xml:space="preserve">4</w:t>
            </w:r>
            <w:r>
              <w:rPr>
                <w:rFonts w:hint="eastAsia" w:ascii="宋体" w:hAnsi="宋体" w:cs="Calibri"/>
                <w:color w:val="000000"/>
                <w:szCs w:val="21"/>
                <w:highlight w:val="none"/>
              </w:rPr>
              <w:t xml:space="preserve">分；内容基本合理全面，具有一定的可行性得</w:t>
            </w:r>
            <w:r>
              <w:rPr>
                <w:rFonts w:hint="eastAsia" w:ascii="宋体" w:hAnsi="宋体" w:cs="Calibri"/>
                <w:color w:val="000000"/>
                <w:szCs w:val="21"/>
                <w:highlight w:val="none"/>
                <w:lang w:val="en-US" w:eastAsia="zh-CN"/>
              </w:rPr>
              <w:t xml:space="preserve">2</w:t>
            </w:r>
            <w:r>
              <w:rPr>
                <w:rFonts w:hint="eastAsia" w:ascii="宋体" w:hAnsi="宋体" w:cs="Calibri"/>
                <w:color w:val="000000"/>
                <w:szCs w:val="21"/>
                <w:highlight w:val="none"/>
              </w:rPr>
              <w:t xml:space="preserve">分；内容简单有明显的不合理项、不可行项的得</w:t>
            </w:r>
            <w:r>
              <w:rPr>
                <w:rFonts w:hint="eastAsia" w:ascii="宋体" w:hAnsi="宋体" w:cs="Calibri"/>
                <w:color w:val="000000"/>
                <w:szCs w:val="21"/>
                <w:highlight w:val="none"/>
                <w:lang w:val="en-US" w:eastAsia="zh-CN"/>
              </w:rPr>
              <w:t xml:space="preserve">1</w:t>
            </w:r>
            <w:r>
              <w:rPr>
                <w:rFonts w:hint="eastAsia" w:ascii="宋体" w:hAnsi="宋体" w:cs="Calibri"/>
                <w:color w:val="000000"/>
                <w:szCs w:val="21"/>
                <w:highlight w:val="none"/>
              </w:rPr>
              <w:t xml:space="preserve">分；其余不得分。</w:t>
            </w:r>
            <w:r/>
          </w:p>
          <w:p>
            <w:pPr>
              <w:spacing w:line="36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7、设施设备运营保障服务方案（</w:t>
            </w:r>
            <w:r>
              <w:rPr>
                <w:rFonts w:hint="eastAsia" w:ascii="宋体" w:hAnsi="宋体" w:cs="Calibri"/>
                <w:color w:val="000000"/>
                <w:szCs w:val="21"/>
                <w:highlight w:val="none"/>
                <w:lang w:val="en-US" w:eastAsia="zh-CN"/>
              </w:rPr>
              <w:t xml:space="preserve">3</w:t>
            </w:r>
            <w:r>
              <w:rPr>
                <w:rFonts w:hint="eastAsia" w:ascii="宋体" w:hAnsi="宋体" w:cs="Calibri"/>
                <w:color w:val="000000"/>
                <w:szCs w:val="21"/>
                <w:highlight w:val="none"/>
              </w:rPr>
              <w:t xml:space="preserve">分）：根据</w:t>
            </w:r>
            <w:r>
              <w:rPr>
                <w:rFonts w:hint="eastAsia" w:ascii="宋体" w:hAnsi="宋体" w:cs="Calibri"/>
                <w:color w:val="000000"/>
                <w:szCs w:val="21"/>
                <w:highlight w:val="none"/>
                <w:lang w:eastAsia="zh-CN"/>
              </w:rPr>
              <w:t xml:space="preserve">采购文件</w:t>
            </w:r>
            <w:r>
              <w:rPr>
                <w:rFonts w:hint="eastAsia" w:ascii="宋体" w:hAnsi="宋体" w:cs="Calibri"/>
                <w:color w:val="000000"/>
                <w:szCs w:val="21"/>
                <w:highlight w:val="none"/>
              </w:rPr>
              <w:t xml:space="preserve">提出的标准及要求制定设施设备运营保障具体措施等。内容满足</w:t>
            </w:r>
            <w:r>
              <w:rPr>
                <w:rFonts w:hint="eastAsia" w:ascii="宋体" w:hAnsi="宋体" w:cs="Calibri"/>
                <w:color w:val="000000"/>
                <w:szCs w:val="21"/>
                <w:highlight w:val="none"/>
                <w:lang w:eastAsia="zh-CN"/>
              </w:rPr>
              <w:t xml:space="preserve">采购文件</w:t>
            </w:r>
            <w:r>
              <w:rPr>
                <w:rFonts w:hint="eastAsia" w:ascii="宋体" w:hAnsi="宋体" w:cs="Calibri"/>
                <w:color w:val="000000"/>
                <w:szCs w:val="21"/>
                <w:highlight w:val="none"/>
              </w:rPr>
              <w:t xml:space="preserve">要求，细致、合理且可行性强得</w:t>
            </w:r>
            <w:r>
              <w:rPr>
                <w:rFonts w:hint="eastAsia" w:ascii="宋体" w:hAnsi="宋体" w:cs="Calibri"/>
                <w:color w:val="000000"/>
                <w:szCs w:val="21"/>
                <w:highlight w:val="none"/>
                <w:lang w:val="en-US" w:eastAsia="zh-CN"/>
              </w:rPr>
              <w:t xml:space="preserve">3</w:t>
            </w:r>
            <w:r>
              <w:rPr>
                <w:rFonts w:hint="eastAsia" w:ascii="宋体" w:hAnsi="宋体" w:cs="Calibri"/>
                <w:color w:val="000000"/>
                <w:szCs w:val="21"/>
                <w:highlight w:val="none"/>
              </w:rPr>
              <w:t xml:space="preserve">分；内容基本合理全面，具有一定的可行性得</w:t>
            </w:r>
            <w:r>
              <w:rPr>
                <w:rFonts w:hint="eastAsia" w:ascii="宋体" w:hAnsi="宋体" w:cs="Calibri"/>
                <w:color w:val="000000"/>
                <w:szCs w:val="21"/>
                <w:highlight w:val="none"/>
                <w:lang w:val="en-US" w:eastAsia="zh-CN"/>
              </w:rPr>
              <w:t xml:space="preserve">2</w:t>
            </w:r>
            <w:r>
              <w:rPr>
                <w:rFonts w:hint="eastAsia" w:ascii="宋体" w:hAnsi="宋体" w:cs="Calibri"/>
                <w:color w:val="000000"/>
                <w:szCs w:val="21"/>
                <w:highlight w:val="none"/>
              </w:rPr>
              <w:t xml:space="preserve">分；内容简单有明显的不合理项、不可行项的得1分；其余不得分。</w:t>
            </w:r>
            <w:r/>
          </w:p>
          <w:p>
            <w:pPr>
              <w:spacing w:line="36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8、资料档案管理方案（</w:t>
            </w:r>
            <w:r>
              <w:rPr>
                <w:rFonts w:hint="eastAsia" w:ascii="宋体" w:hAnsi="宋体" w:cs="Calibri"/>
                <w:color w:val="000000"/>
                <w:szCs w:val="21"/>
                <w:highlight w:val="none"/>
                <w:lang w:val="en-US" w:eastAsia="zh-CN"/>
              </w:rPr>
              <w:t xml:space="preserve">3</w:t>
            </w:r>
            <w:r>
              <w:rPr>
                <w:rFonts w:hint="eastAsia" w:ascii="宋体" w:hAnsi="宋体" w:cs="Calibri"/>
                <w:color w:val="000000"/>
                <w:szCs w:val="21"/>
                <w:highlight w:val="none"/>
              </w:rPr>
              <w:t xml:space="preserve">分）：根据</w:t>
            </w:r>
            <w:r>
              <w:rPr>
                <w:rFonts w:hint="eastAsia" w:ascii="宋体" w:hAnsi="宋体" w:cs="Calibri"/>
                <w:color w:val="000000"/>
                <w:szCs w:val="21"/>
                <w:highlight w:val="none"/>
                <w:lang w:eastAsia="zh-CN"/>
              </w:rPr>
              <w:t xml:space="preserve">采购文件</w:t>
            </w:r>
            <w:r>
              <w:rPr>
                <w:rFonts w:hint="eastAsia" w:ascii="宋体" w:hAnsi="宋体" w:cs="Calibri"/>
                <w:color w:val="000000"/>
                <w:szCs w:val="21"/>
                <w:highlight w:val="none"/>
              </w:rPr>
              <w:t xml:space="preserve">提出的标准及要求制定资料档案管理具体措施等。内容满足</w:t>
            </w:r>
            <w:r>
              <w:rPr>
                <w:rFonts w:hint="eastAsia" w:ascii="宋体" w:hAnsi="宋体" w:cs="Calibri"/>
                <w:color w:val="000000"/>
                <w:szCs w:val="21"/>
                <w:highlight w:val="none"/>
                <w:lang w:eastAsia="zh-CN"/>
              </w:rPr>
              <w:t xml:space="preserve">采购文件</w:t>
            </w:r>
            <w:r>
              <w:rPr>
                <w:rFonts w:hint="eastAsia" w:ascii="宋体" w:hAnsi="宋体" w:cs="Calibri"/>
                <w:color w:val="000000"/>
                <w:szCs w:val="21"/>
                <w:highlight w:val="none"/>
              </w:rPr>
              <w:t xml:space="preserve">要求，细致、合理且可行性强得</w:t>
            </w:r>
            <w:r>
              <w:rPr>
                <w:rFonts w:hint="eastAsia" w:ascii="宋体" w:hAnsi="宋体" w:cs="Calibri"/>
                <w:color w:val="000000"/>
                <w:szCs w:val="21"/>
                <w:highlight w:val="none"/>
                <w:lang w:val="en-US" w:eastAsia="zh-CN"/>
              </w:rPr>
              <w:t xml:space="preserve">3</w:t>
            </w:r>
            <w:r>
              <w:rPr>
                <w:rFonts w:hint="eastAsia" w:ascii="宋体" w:hAnsi="宋体" w:cs="Calibri"/>
                <w:color w:val="000000"/>
                <w:szCs w:val="21"/>
                <w:highlight w:val="none"/>
              </w:rPr>
              <w:t xml:space="preserve">分；内容基本合理全面，具有一定的可行性得</w:t>
            </w:r>
            <w:r>
              <w:rPr>
                <w:rFonts w:hint="eastAsia" w:ascii="宋体" w:hAnsi="宋体" w:cs="Calibri"/>
                <w:color w:val="000000"/>
                <w:szCs w:val="21"/>
                <w:highlight w:val="none"/>
                <w:lang w:val="en-US" w:eastAsia="zh-CN"/>
              </w:rPr>
              <w:t xml:space="preserve">2</w:t>
            </w:r>
            <w:r>
              <w:rPr>
                <w:rFonts w:hint="eastAsia" w:ascii="宋体" w:hAnsi="宋体" w:cs="Calibri"/>
                <w:color w:val="000000"/>
                <w:szCs w:val="21"/>
                <w:highlight w:val="none"/>
              </w:rPr>
              <w:t xml:space="preserve">分；内容简单有明显的不合理项、不可行项的得1分；其余不得分。</w:t>
            </w:r>
            <w:r/>
          </w:p>
          <w:p>
            <w:pPr>
              <w:spacing w:line="360" w:lineRule="exact"/>
              <w:rPr>
                <w:rFonts w:ascii="宋体" w:hAnsi="宋体" w:cs="Calibri"/>
                <w:color w:val="000000"/>
                <w:szCs w:val="21"/>
                <w:highlight w:val="none"/>
              </w:rPr>
            </w:pPr>
            <w:r>
              <w:rPr>
                <w:rFonts w:hint="eastAsia" w:ascii="宋体" w:hAnsi="宋体" w:cs="仿宋"/>
                <w:color w:val="000000"/>
                <w:szCs w:val="21"/>
                <w:highlight w:val="none"/>
              </w:rPr>
              <w:t xml:space="preserve">9、项目内部管理制度</w:t>
            </w:r>
            <w:r>
              <w:rPr>
                <w:rFonts w:hint="eastAsia" w:ascii="宋体" w:hAnsi="宋体" w:cs="Calibri"/>
                <w:color w:val="000000"/>
                <w:szCs w:val="21"/>
                <w:highlight w:val="none"/>
              </w:rPr>
              <w:t xml:space="preserve">（</w:t>
            </w:r>
            <w:r>
              <w:rPr>
                <w:rFonts w:hint="eastAsia" w:ascii="宋体" w:hAnsi="宋体" w:cs="Calibri"/>
                <w:color w:val="000000"/>
                <w:szCs w:val="21"/>
                <w:highlight w:val="none"/>
                <w:lang w:val="en-US" w:eastAsia="zh-CN"/>
              </w:rPr>
              <w:t xml:space="preserve">3</w:t>
            </w:r>
            <w:r>
              <w:rPr>
                <w:rFonts w:hint="eastAsia" w:ascii="宋体" w:hAnsi="宋体" w:cs="Calibri"/>
                <w:color w:val="000000"/>
                <w:szCs w:val="21"/>
                <w:highlight w:val="none"/>
              </w:rPr>
              <w:t xml:space="preserve">分）：</w:t>
            </w:r>
            <w:r>
              <w:rPr>
                <w:rFonts w:hint="eastAsia" w:ascii="宋体" w:hAnsi="宋体" w:cs="仿宋"/>
                <w:color w:val="000000"/>
                <w:szCs w:val="21"/>
                <w:highlight w:val="none"/>
              </w:rPr>
              <w:t xml:space="preserve">包括但不限于人员培训方案、值班制度等。</w:t>
            </w:r>
            <w:r>
              <w:rPr>
                <w:rFonts w:hint="eastAsia" w:ascii="宋体" w:hAnsi="宋体" w:cs="Calibri"/>
                <w:color w:val="000000"/>
                <w:szCs w:val="21"/>
                <w:highlight w:val="none"/>
              </w:rPr>
              <w:t xml:space="preserve">内容满足</w:t>
            </w:r>
            <w:r>
              <w:rPr>
                <w:rFonts w:hint="eastAsia" w:ascii="宋体" w:hAnsi="宋体" w:cs="Calibri"/>
                <w:color w:val="000000"/>
                <w:szCs w:val="21"/>
                <w:highlight w:val="none"/>
                <w:lang w:eastAsia="zh-CN"/>
              </w:rPr>
              <w:t xml:space="preserve">采购文件</w:t>
            </w:r>
            <w:r>
              <w:rPr>
                <w:rFonts w:hint="eastAsia" w:ascii="宋体" w:hAnsi="宋体" w:cs="Calibri"/>
                <w:color w:val="000000"/>
                <w:szCs w:val="21"/>
                <w:highlight w:val="none"/>
              </w:rPr>
              <w:t xml:space="preserve">要求，细致、合理且可行性强得</w:t>
            </w:r>
            <w:r>
              <w:rPr>
                <w:rFonts w:hint="eastAsia" w:ascii="宋体" w:hAnsi="宋体" w:cs="Calibri"/>
                <w:color w:val="000000"/>
                <w:szCs w:val="21"/>
                <w:highlight w:val="none"/>
                <w:lang w:val="en-US" w:eastAsia="zh-CN"/>
              </w:rPr>
              <w:t xml:space="preserve">3</w:t>
            </w:r>
            <w:r>
              <w:rPr>
                <w:rFonts w:hint="eastAsia" w:ascii="宋体" w:hAnsi="宋体" w:cs="Calibri"/>
                <w:color w:val="000000"/>
                <w:szCs w:val="21"/>
                <w:highlight w:val="none"/>
              </w:rPr>
              <w:t xml:space="preserve">分；内容基本合理全面，具有一定的可行性得</w:t>
            </w:r>
            <w:r>
              <w:rPr>
                <w:rFonts w:hint="eastAsia" w:ascii="宋体" w:hAnsi="宋体" w:cs="Calibri"/>
                <w:color w:val="000000"/>
                <w:szCs w:val="21"/>
                <w:highlight w:val="none"/>
                <w:lang w:val="en-US" w:eastAsia="zh-CN"/>
              </w:rPr>
              <w:t xml:space="preserve">2</w:t>
            </w:r>
            <w:r>
              <w:rPr>
                <w:rFonts w:hint="eastAsia" w:ascii="宋体" w:hAnsi="宋体" w:cs="Calibri"/>
                <w:color w:val="000000"/>
                <w:szCs w:val="21"/>
                <w:highlight w:val="none"/>
              </w:rPr>
              <w:t xml:space="preserve">分；内容简单有明显的不合理项、不可行项的得1分；其余不得分。</w:t>
            </w:r>
            <w:r/>
          </w:p>
          <w:p>
            <w:pPr>
              <w:spacing w:line="360" w:lineRule="exact"/>
              <w:rPr>
                <w:rFonts w:hint="eastAsia" w:ascii="宋体" w:hAnsi="宋体"/>
                <w:color w:val="auto"/>
                <w:szCs w:val="21"/>
                <w:highlight w:val="none"/>
              </w:rPr>
            </w:pPr>
            <w:r>
              <w:rPr>
                <w:rFonts w:hint="eastAsia" w:ascii="宋体" w:hAnsi="宋体" w:cs="Calibri"/>
                <w:color w:val="000000"/>
                <w:szCs w:val="21"/>
                <w:highlight w:val="none"/>
              </w:rPr>
              <w:t xml:space="preserve">10、突发事件应急预案（4分）：</w:t>
            </w:r>
            <w:r>
              <w:rPr>
                <w:rFonts w:hint="eastAsia" w:ascii="宋体" w:hAnsi="宋体" w:cs="仿宋"/>
                <w:color w:val="000000"/>
                <w:szCs w:val="21"/>
                <w:highlight w:val="none"/>
              </w:rPr>
              <w:t xml:space="preserve">包括但不限于</w:t>
            </w:r>
            <w:r>
              <w:rPr>
                <w:rFonts w:hint="eastAsia" w:ascii="宋体" w:hAnsi="宋体" w:cs="Calibri"/>
                <w:color w:val="000000"/>
                <w:szCs w:val="21"/>
                <w:highlight w:val="none"/>
              </w:rPr>
              <w:t xml:space="preserve">处理突发事件的方案、上访应急预案、消防应急演练方案等，应急方案严密、合理，且能在短时间内调集一定数量的人员应对。内容满足</w:t>
            </w:r>
            <w:r>
              <w:rPr>
                <w:rFonts w:hint="eastAsia" w:ascii="宋体" w:hAnsi="宋体" w:cs="Calibri"/>
                <w:color w:val="000000"/>
                <w:szCs w:val="21"/>
                <w:highlight w:val="none"/>
                <w:lang w:eastAsia="zh-CN"/>
              </w:rPr>
              <w:t xml:space="preserve">采购文件</w:t>
            </w:r>
            <w:r>
              <w:rPr>
                <w:rFonts w:hint="eastAsia" w:ascii="宋体" w:hAnsi="宋体" w:cs="Calibri"/>
                <w:color w:val="000000"/>
                <w:szCs w:val="21"/>
                <w:highlight w:val="none"/>
              </w:rPr>
              <w:t xml:space="preserve">要求，细致、合理且可行性强得4分；内容基本合理全面，具有一定的可行性得3分；内容简单有明显的不合理项、不可行项的得1分；其余不得分。</w:t>
            </w:r>
            <w:r/>
          </w:p>
        </w:tc>
      </w:tr>
      <w:tr>
        <w:trPr>
          <w:trHeight w:val="90"/>
        </w:trPr>
        <w:tc>
          <w:tcPr>
            <w:tcW w:w="1273" w:type="dxa"/>
            <w:vAlign w:val="center"/>
            <w:textDirection w:val="lrTb"/>
            <w:noWrap w:val="false"/>
          </w:tcPr>
          <w:p>
            <w:pPr>
              <w:jc w:val="center"/>
              <w:spacing w:line="360" w:lineRule="exact"/>
              <w:rPr>
                <w:rFonts w:ascii="宋体" w:hAnsi="宋体" w:cs="仿宋"/>
                <w:color w:val="000000"/>
                <w:szCs w:val="21"/>
                <w:highlight w:val="none"/>
              </w:rPr>
            </w:pPr>
            <w:r>
              <w:rPr>
                <w:rFonts w:hint="eastAsia" w:ascii="宋体" w:hAnsi="宋体" w:cs="仿宋"/>
                <w:color w:val="000000"/>
                <w:szCs w:val="21"/>
                <w:highlight w:val="none"/>
              </w:rPr>
              <w:t xml:space="preserve">人员配置</w:t>
            </w:r>
            <w:r/>
          </w:p>
          <w:p>
            <w:pPr>
              <w:jc w:val="center"/>
              <w:spacing w:line="360" w:lineRule="exact"/>
              <w:rPr>
                <w:rFonts w:ascii="宋体" w:hAnsi="宋体"/>
                <w:color w:val="auto"/>
                <w:szCs w:val="21"/>
                <w:highlight w:val="none"/>
              </w:rPr>
            </w:pPr>
            <w:r>
              <w:rPr>
                <w:rFonts w:hint="eastAsia" w:ascii="宋体" w:hAnsi="宋体" w:cs="仿宋"/>
                <w:color w:val="000000"/>
                <w:szCs w:val="21"/>
                <w:highlight w:val="none"/>
              </w:rPr>
              <w:t xml:space="preserve">（</w:t>
            </w:r>
            <w:r>
              <w:rPr>
                <w:rFonts w:hint="eastAsia" w:ascii="宋体" w:hAnsi="宋体" w:cs="仿宋"/>
                <w:color w:val="000000"/>
                <w:szCs w:val="21"/>
                <w:highlight w:val="none"/>
                <w:lang w:val="en-US" w:eastAsia="zh-CN"/>
              </w:rPr>
              <w:t xml:space="preserve">24</w:t>
            </w:r>
            <w:r>
              <w:rPr>
                <w:rFonts w:hint="eastAsia" w:ascii="宋体" w:hAnsi="宋体" w:cs="仿宋"/>
                <w:color w:val="000000"/>
                <w:szCs w:val="21"/>
                <w:highlight w:val="none"/>
              </w:rPr>
              <w:t xml:space="preserve">分）</w:t>
            </w:r>
            <w:r/>
          </w:p>
        </w:tc>
        <w:tc>
          <w:tcPr>
            <w:tcW w:w="7355" w:type="dxa"/>
            <w:vAlign w:val="center"/>
            <w:textDirection w:val="lrTb"/>
            <w:noWrap/>
          </w:tcPr>
          <w:p>
            <w:pPr>
              <w:jc w:val="left"/>
              <w:spacing w:line="360" w:lineRule="exact"/>
              <w:rPr>
                <w:rFonts w:hint="eastAsia" w:ascii="宋体" w:hAnsi="宋体" w:cs="宋体"/>
                <w:b/>
                <w:bCs/>
                <w:color w:val="000000"/>
                <w:highlight w:val="none"/>
              </w:rPr>
            </w:pPr>
            <w:r>
              <w:rPr>
                <w:rFonts w:hint="eastAsia" w:ascii="宋体" w:hAnsi="宋体" w:cs="仿宋"/>
                <w:color w:val="000000"/>
                <w:szCs w:val="21"/>
                <w:highlight w:val="none"/>
              </w:rPr>
              <w:t xml:space="preserve">1、拟派</w:t>
            </w:r>
            <w:r>
              <w:rPr>
                <w:rFonts w:ascii="宋体" w:hAnsi="宋体"/>
                <w:color w:val="000000"/>
                <w:highlight w:val="none"/>
              </w:rPr>
              <w:t xml:space="preserve">项目主管</w:t>
            </w:r>
            <w:r>
              <w:rPr>
                <w:rFonts w:hint="eastAsia" w:ascii="宋体" w:hAnsi="宋体" w:cs="仿宋"/>
                <w:color w:val="000000"/>
                <w:szCs w:val="21"/>
                <w:highlight w:val="none"/>
              </w:rPr>
              <w:t xml:space="preserve">50周岁及以下并持有本科及以上学历得1分，</w:t>
            </w:r>
            <w:r>
              <w:rPr>
                <w:rFonts w:hint="eastAsia" w:ascii="宋体" w:hAnsi="宋体" w:cs="Calibri"/>
                <w:color w:val="000000"/>
                <w:szCs w:val="21"/>
                <w:highlight w:val="none"/>
              </w:rPr>
              <w:t xml:space="preserve">具有三级(高级)</w:t>
            </w:r>
            <w:r>
              <w:rPr>
                <w:rFonts w:hint="eastAsia" w:ascii="宋体" w:hAnsi="宋体" w:cs="仿宋_GB2312"/>
                <w:color w:val="000000"/>
                <w:szCs w:val="21"/>
                <w:highlight w:val="none"/>
              </w:rPr>
              <w:t xml:space="preserve">及</w:t>
            </w:r>
            <w:r>
              <w:rPr>
                <w:rFonts w:hint="eastAsia" w:ascii="宋体" w:hAnsi="宋体" w:cs="Calibri"/>
                <w:color w:val="000000"/>
                <w:szCs w:val="21"/>
                <w:highlight w:val="none"/>
              </w:rPr>
              <w:t xml:space="preserve">以上保安员证得1分，具有</w:t>
            </w:r>
            <w:r>
              <w:rPr>
                <w:rFonts w:hint="eastAsia" w:ascii="宋体" w:hAnsi="宋体" w:cs="宋体"/>
                <w:color w:val="000000"/>
                <w:szCs w:val="21"/>
                <w:highlight w:val="none"/>
              </w:rPr>
              <w:t xml:space="preserve">（四级及以上消防设施操作员证）或（四级及以上建（构）筑物消防员证）</w:t>
            </w:r>
            <w:r>
              <w:rPr>
                <w:rFonts w:hint="eastAsia" w:ascii="宋体" w:hAnsi="宋体" w:cs="仿宋_GB2312"/>
                <w:color w:val="000000"/>
                <w:szCs w:val="21"/>
                <w:highlight w:val="none"/>
              </w:rPr>
              <w:t xml:space="preserve">得</w:t>
            </w:r>
            <w:r>
              <w:rPr>
                <w:rFonts w:hint="eastAsia" w:ascii="宋体" w:hAnsi="宋体" w:cs="仿宋_GB2312"/>
                <w:color w:val="000000"/>
                <w:szCs w:val="21"/>
                <w:highlight w:val="none"/>
                <w:lang w:val="en-US" w:eastAsia="zh-CN"/>
              </w:rPr>
              <w:t xml:space="preserve">2</w:t>
            </w:r>
            <w:r>
              <w:rPr>
                <w:rFonts w:hint="eastAsia" w:ascii="宋体" w:hAnsi="宋体" w:cs="仿宋_GB2312"/>
                <w:color w:val="000000"/>
                <w:szCs w:val="21"/>
                <w:highlight w:val="none"/>
              </w:rPr>
              <w:t xml:space="preserve">分，</w:t>
            </w:r>
            <w:r>
              <w:rPr>
                <w:rFonts w:hint="eastAsia" w:ascii="宋体" w:hAnsi="宋体" w:cs="仿宋"/>
                <w:color w:val="000000"/>
                <w:szCs w:val="21"/>
                <w:highlight w:val="none"/>
              </w:rPr>
              <w:t xml:space="preserve">具有</w:t>
            </w:r>
            <w:r>
              <w:rPr>
                <w:rFonts w:hint="eastAsia" w:ascii="宋体" w:hAnsi="宋体" w:cs="Calibri"/>
                <w:color w:val="000000"/>
                <w:szCs w:val="21"/>
                <w:highlight w:val="none"/>
              </w:rPr>
              <w:t xml:space="preserve">机电、建</w:t>
            </w:r>
            <w:r>
              <w:rPr>
                <w:rFonts w:hint="eastAsia" w:ascii="宋体" w:hAnsi="宋体" w:cs="宋体"/>
                <w:color w:val="000000"/>
                <w:szCs w:val="21"/>
                <w:highlight w:val="none"/>
              </w:rPr>
              <w:t xml:space="preserve">筑、暖通或其他建设工程类中级及以上职称证书的得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分，有5年以上类似工作经验得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Calibri"/>
                <w:color w:val="000000"/>
                <w:szCs w:val="21"/>
                <w:highlight w:val="none"/>
              </w:rPr>
              <w:t xml:space="preserve">满</w:t>
            </w:r>
            <w:r>
              <w:rPr>
                <w:rFonts w:hint="eastAsia" w:ascii="宋体" w:hAnsi="宋体" w:cs="仿宋"/>
                <w:color w:val="000000"/>
                <w:szCs w:val="21"/>
                <w:highlight w:val="none"/>
              </w:rPr>
              <w:t xml:space="preserve">分</w:t>
            </w:r>
            <w:r>
              <w:rPr>
                <w:rFonts w:hint="eastAsia" w:ascii="宋体" w:hAnsi="宋体" w:cs="仿宋"/>
                <w:color w:val="000000"/>
                <w:szCs w:val="21"/>
                <w:highlight w:val="none"/>
                <w:lang w:val="en-US" w:eastAsia="zh-CN"/>
              </w:rPr>
              <w:t xml:space="preserve">8</w:t>
            </w:r>
            <w:r>
              <w:rPr>
                <w:rFonts w:hint="eastAsia" w:ascii="宋体" w:hAnsi="宋体" w:cs="仿宋"/>
                <w:color w:val="000000"/>
                <w:szCs w:val="21"/>
                <w:highlight w:val="none"/>
              </w:rPr>
              <w:t xml:space="preserve">分</w:t>
            </w:r>
            <w:r>
              <w:rPr>
                <w:rFonts w:hint="eastAsia" w:ascii="宋体" w:hAnsi="宋体" w:cs="Calibri"/>
                <w:color w:val="000000"/>
                <w:szCs w:val="21"/>
                <w:highlight w:val="none"/>
              </w:rPr>
              <w:t xml:space="preserve">。</w:t>
            </w:r>
            <w:r>
              <w:rPr>
                <w:rFonts w:hint="eastAsia" w:ascii="宋体" w:hAnsi="宋体" w:cs="宋体"/>
                <w:b/>
                <w:bCs/>
                <w:color w:val="000000"/>
                <w:highlight w:val="none"/>
              </w:rPr>
              <w:t xml:space="preserve">【提供身份证正反面、（学历证书及学信网查询截图）、</w:t>
            </w:r>
            <w:r>
              <w:rPr>
                <w:rFonts w:hint="eastAsia" w:ascii="宋体" w:hAnsi="宋体" w:cs="Calibri"/>
                <w:b/>
                <w:bCs/>
                <w:color w:val="000000"/>
                <w:szCs w:val="21"/>
                <w:highlight w:val="none"/>
              </w:rPr>
              <w:t xml:space="preserve">保安员证书、（</w:t>
            </w:r>
            <w:r>
              <w:rPr>
                <w:rFonts w:hint="eastAsia" w:ascii="宋体" w:hAnsi="宋体" w:cs="宋体"/>
                <w:b/>
                <w:bCs/>
                <w:color w:val="000000"/>
                <w:szCs w:val="21"/>
                <w:highlight w:val="none"/>
              </w:rPr>
              <w:t xml:space="preserve">消防设施操作员证或消防员证</w:t>
            </w:r>
            <w:r>
              <w:rPr>
                <w:rFonts w:hint="eastAsia" w:ascii="宋体" w:hAnsi="宋体" w:cs="Calibri"/>
                <w:b/>
                <w:bCs/>
                <w:color w:val="000000"/>
                <w:szCs w:val="21"/>
                <w:highlight w:val="none"/>
              </w:rPr>
              <w:t xml:space="preserve">）、</w:t>
            </w:r>
            <w:r>
              <w:rPr>
                <w:rFonts w:hint="eastAsia" w:ascii="宋体" w:hAnsi="宋体" w:cs="宋体"/>
                <w:b/>
                <w:bCs/>
                <w:color w:val="000000"/>
                <w:szCs w:val="21"/>
                <w:highlight w:val="none"/>
              </w:rPr>
              <w:t xml:space="preserve">职称</w:t>
            </w:r>
            <w:r>
              <w:rPr>
                <w:rFonts w:hint="eastAsia" w:ascii="宋体" w:hAnsi="宋体" w:cs="仿宋"/>
                <w:b/>
                <w:bCs/>
                <w:color w:val="000000"/>
                <w:szCs w:val="21"/>
                <w:highlight w:val="none"/>
              </w:rPr>
              <w:t xml:space="preserve">证书，类似工作经验须提供</w:t>
            </w:r>
            <w:r>
              <w:rPr>
                <w:rFonts w:hint="eastAsia" w:ascii="宋体" w:hAnsi="宋体" w:cs="Calibri"/>
                <w:b/>
                <w:bCs/>
                <w:color w:val="000000"/>
                <w:szCs w:val="21"/>
                <w:highlight w:val="none"/>
              </w:rPr>
              <w:t xml:space="preserve">服务业主单位开具的任职证明，所有证明材料原件扫描上传</w:t>
            </w:r>
            <w:r>
              <w:rPr>
                <w:rFonts w:hint="eastAsia" w:ascii="宋体" w:hAnsi="宋体" w:cs="宋体"/>
                <w:b/>
                <w:bCs/>
                <w:color w:val="000000"/>
                <w:highlight w:val="none"/>
              </w:rPr>
              <w:t xml:space="preserve">】</w:t>
            </w:r>
            <w:r/>
          </w:p>
          <w:p>
            <w:pPr>
              <w:jc w:val="left"/>
              <w:spacing w:line="360" w:lineRule="exact"/>
              <w:rPr>
                <w:b/>
                <w:color w:val="000000"/>
                <w:highlight w:val="none"/>
              </w:rPr>
            </w:pPr>
            <w:r>
              <w:rPr>
                <w:rFonts w:hint="eastAsia" w:ascii="宋体" w:hAnsi="宋体"/>
                <w:color w:val="000000"/>
                <w:highlight w:val="none"/>
              </w:rPr>
              <w:t xml:space="preserve">2、</w:t>
            </w:r>
            <w:r>
              <w:rPr>
                <w:rFonts w:hint="eastAsia" w:ascii="宋体" w:hAnsi="宋体" w:cs="仿宋"/>
                <w:color w:val="000000"/>
                <w:szCs w:val="21"/>
                <w:highlight w:val="none"/>
              </w:rPr>
              <w:t xml:space="preserve">拟派的设施设备运营保障人员55周岁及以下，具有持特种设备安全管理和作业人员证书（代码A）的得</w:t>
            </w:r>
            <w:r>
              <w:rPr>
                <w:rFonts w:hint="eastAsia" w:ascii="宋体" w:hAnsi="宋体" w:cs="仿宋"/>
                <w:color w:val="000000"/>
                <w:szCs w:val="21"/>
                <w:highlight w:val="none"/>
                <w:lang w:val="en-US" w:eastAsia="zh-CN"/>
              </w:rPr>
              <w:t xml:space="preserve">2</w:t>
            </w:r>
            <w:r>
              <w:rPr>
                <w:rFonts w:hint="eastAsia" w:ascii="宋体" w:hAnsi="宋体" w:cs="仿宋"/>
                <w:color w:val="000000"/>
                <w:szCs w:val="21"/>
                <w:highlight w:val="none"/>
              </w:rPr>
              <w:t xml:space="preserve">分，同时具有高、低压电工证得</w:t>
            </w:r>
            <w:r>
              <w:rPr>
                <w:rFonts w:hint="eastAsia" w:ascii="宋体" w:hAnsi="宋体" w:cs="仿宋"/>
                <w:color w:val="000000"/>
                <w:szCs w:val="21"/>
                <w:highlight w:val="none"/>
                <w:lang w:val="en-US" w:eastAsia="zh-CN"/>
              </w:rPr>
              <w:t xml:space="preserve">2</w:t>
            </w:r>
            <w:r>
              <w:rPr>
                <w:rFonts w:hint="eastAsia" w:ascii="宋体" w:hAnsi="宋体" w:cs="仿宋"/>
                <w:color w:val="000000"/>
                <w:szCs w:val="21"/>
                <w:highlight w:val="none"/>
              </w:rPr>
              <w:t xml:space="preserve">分，具有</w:t>
            </w:r>
            <w:r>
              <w:rPr>
                <w:rFonts w:hint="eastAsia" w:ascii="宋体" w:hAnsi="宋体" w:cs="宋体"/>
                <w:color w:val="000000"/>
                <w:szCs w:val="21"/>
                <w:highlight w:val="none"/>
                <w:lang w:val="zh-CN"/>
              </w:rPr>
              <w:t xml:space="preserve">【机电、建筑、暖通或其他工程类中级及以上职称证书】的得1分，满分</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val="zh-CN"/>
              </w:rPr>
              <w:t xml:space="preserve">分。</w:t>
            </w:r>
            <w:r>
              <w:rPr>
                <w:rFonts w:hint="eastAsia" w:ascii="宋体" w:hAnsi="宋体" w:cs="宋体"/>
                <w:b/>
                <w:color w:val="000000"/>
                <w:szCs w:val="21"/>
                <w:highlight w:val="none"/>
                <w:lang w:val="zh-CN"/>
              </w:rPr>
              <w:t xml:space="preserve">【提供特种设备安全管理和作业人员证书、（高、低压电工证）、职称证书，原件扫描上传】</w:t>
            </w:r>
            <w:r/>
          </w:p>
          <w:p>
            <w:pPr>
              <w:jc w:val="left"/>
              <w:spacing w:line="360" w:lineRule="exact"/>
              <w:rPr>
                <w:rFonts w:ascii="宋体" w:hAnsi="宋体" w:cs="仿宋"/>
                <w:color w:val="000000"/>
                <w:szCs w:val="21"/>
                <w:highlight w:val="none"/>
              </w:rPr>
            </w:pPr>
            <w:r>
              <w:rPr>
                <w:rFonts w:hint="eastAsia" w:ascii="宋体" w:hAnsi="宋体" w:cs="仿宋"/>
                <w:color w:val="000000"/>
                <w:szCs w:val="21"/>
                <w:highlight w:val="none"/>
              </w:rPr>
              <w:t xml:space="preserve">3、拟派的会务主管</w:t>
            </w:r>
            <w:r>
              <w:rPr>
                <w:rFonts w:hint="eastAsia" w:ascii="宋体" w:hAnsi="宋体" w:cs="仿宋"/>
                <w:color w:val="000000"/>
                <w:szCs w:val="21"/>
                <w:highlight w:val="none"/>
                <w:lang w:val="en-US" w:eastAsia="zh-CN"/>
              </w:rPr>
              <w:t xml:space="preserve">35</w:t>
            </w:r>
            <w:r>
              <w:rPr>
                <w:rFonts w:hint="eastAsia" w:ascii="宋体" w:hAnsi="宋体" w:cs="仿宋"/>
                <w:color w:val="000000"/>
                <w:szCs w:val="21"/>
                <w:highlight w:val="none"/>
              </w:rPr>
              <w:t xml:space="preserve">周岁及以下，具有本科及以上学历得1分，持有普通话水平测试二级及以上证书得</w:t>
            </w:r>
            <w:r>
              <w:rPr>
                <w:rFonts w:hint="eastAsia" w:ascii="宋体" w:hAnsi="宋体" w:cs="仿宋"/>
                <w:color w:val="000000"/>
                <w:szCs w:val="21"/>
                <w:highlight w:val="none"/>
                <w:lang w:val="en-US" w:eastAsia="zh-CN"/>
              </w:rPr>
              <w:t xml:space="preserve">2</w:t>
            </w:r>
            <w:r>
              <w:rPr>
                <w:rFonts w:hint="eastAsia" w:ascii="宋体" w:hAnsi="宋体" w:cs="仿宋"/>
                <w:color w:val="000000"/>
                <w:szCs w:val="21"/>
                <w:highlight w:val="none"/>
              </w:rPr>
              <w:t xml:space="preserve">分，满分</w:t>
            </w:r>
            <w:r>
              <w:rPr>
                <w:rFonts w:hint="eastAsia" w:ascii="宋体" w:hAnsi="宋体" w:cs="仿宋"/>
                <w:color w:val="000000"/>
                <w:szCs w:val="21"/>
                <w:highlight w:val="none"/>
                <w:lang w:val="en-US" w:eastAsia="zh-CN"/>
              </w:rPr>
              <w:t xml:space="preserve">3</w:t>
            </w:r>
            <w:r>
              <w:rPr>
                <w:rFonts w:hint="eastAsia" w:ascii="宋体" w:hAnsi="宋体" w:cs="仿宋"/>
                <w:color w:val="000000"/>
                <w:szCs w:val="21"/>
                <w:highlight w:val="none"/>
              </w:rPr>
              <w:t xml:space="preserve">分。</w:t>
            </w:r>
            <w:r>
              <w:rPr>
                <w:rFonts w:hint="eastAsia" w:ascii="宋体" w:hAnsi="宋体" w:cs="宋体"/>
                <w:b/>
                <w:bCs/>
                <w:color w:val="000000"/>
                <w:highlight w:val="none"/>
              </w:rPr>
              <w:t xml:space="preserve">【提供身份证正反面、（学历证书及学信网查询截图）、</w:t>
            </w:r>
            <w:r>
              <w:rPr>
                <w:rFonts w:hint="eastAsia" w:ascii="宋体" w:hAnsi="宋体" w:cs="仿宋"/>
                <w:b/>
                <w:bCs/>
                <w:color w:val="000000"/>
                <w:szCs w:val="21"/>
                <w:highlight w:val="none"/>
              </w:rPr>
              <w:t xml:space="preserve">普通话水平测试证书，</w:t>
            </w:r>
            <w:r>
              <w:rPr>
                <w:rFonts w:hint="eastAsia" w:ascii="宋体" w:hAnsi="宋体" w:cs="Calibri"/>
                <w:b/>
                <w:bCs/>
                <w:color w:val="000000"/>
                <w:szCs w:val="21"/>
                <w:highlight w:val="none"/>
              </w:rPr>
              <w:t xml:space="preserve">原件扫描上传</w:t>
            </w:r>
            <w:r>
              <w:rPr>
                <w:rFonts w:hint="eastAsia" w:ascii="宋体" w:hAnsi="宋体" w:cs="宋体"/>
                <w:b/>
                <w:bCs/>
                <w:color w:val="000000"/>
                <w:highlight w:val="none"/>
              </w:rPr>
              <w:t xml:space="preserve">】</w:t>
            </w:r>
            <w:r/>
          </w:p>
          <w:p>
            <w:pPr>
              <w:jc w:val="left"/>
              <w:spacing w:line="360" w:lineRule="exact"/>
              <w:rPr>
                <w:rFonts w:ascii="宋体" w:hAnsi="宋体" w:cs="宋体"/>
                <w:b/>
                <w:bCs/>
                <w:color w:val="000000"/>
                <w:highlight w:val="none"/>
              </w:rPr>
            </w:pPr>
            <w:r>
              <w:rPr>
                <w:rFonts w:hint="eastAsia" w:ascii="宋体" w:hAnsi="宋体" w:cs="仿宋"/>
                <w:color w:val="000000"/>
                <w:szCs w:val="21"/>
                <w:highlight w:val="none"/>
              </w:rPr>
              <w:t xml:space="preserve">4、拟派的</w:t>
            </w:r>
            <w:r>
              <w:rPr>
                <w:rFonts w:hint="eastAsia" w:ascii="宋体" w:hAnsi="宋体"/>
                <w:color w:val="000000"/>
                <w:highlight w:val="none"/>
              </w:rPr>
              <w:t xml:space="preserve">秩序维护</w:t>
            </w:r>
            <w:r>
              <w:rPr>
                <w:rFonts w:hint="eastAsia" w:ascii="宋体" w:hAnsi="宋体" w:cs="仿宋"/>
                <w:color w:val="000000"/>
                <w:szCs w:val="21"/>
                <w:highlight w:val="none"/>
              </w:rPr>
              <w:t xml:space="preserve">主管50周岁及以下，为退伍军人得</w:t>
            </w:r>
            <w:r>
              <w:rPr>
                <w:rFonts w:hint="eastAsia" w:ascii="宋体" w:hAnsi="宋体" w:cs="仿宋"/>
                <w:color w:val="000000"/>
                <w:szCs w:val="21"/>
                <w:highlight w:val="none"/>
                <w:lang w:val="en-US" w:eastAsia="zh-CN"/>
              </w:rPr>
              <w:t xml:space="preserve">2</w:t>
            </w:r>
            <w:r>
              <w:rPr>
                <w:rFonts w:hint="eastAsia" w:ascii="宋体" w:hAnsi="宋体" w:cs="仿宋"/>
                <w:color w:val="000000"/>
                <w:szCs w:val="21"/>
                <w:highlight w:val="none"/>
              </w:rPr>
              <w:t xml:space="preserve">分，持有三级(高级)</w:t>
            </w:r>
            <w:r>
              <w:rPr>
                <w:rFonts w:hint="eastAsia" w:ascii="宋体" w:hAnsi="宋体" w:cs="宋体"/>
                <w:color w:val="000000"/>
                <w:szCs w:val="21"/>
                <w:highlight w:val="none"/>
              </w:rPr>
              <w:t xml:space="preserve">及以上</w:t>
            </w:r>
            <w:r>
              <w:rPr>
                <w:rFonts w:hint="eastAsia" w:ascii="宋体" w:hAnsi="宋体" w:cs="仿宋"/>
                <w:color w:val="000000"/>
                <w:szCs w:val="21"/>
                <w:highlight w:val="none"/>
              </w:rPr>
              <w:t xml:space="preserve">保安员证1分，</w:t>
            </w:r>
            <w:r>
              <w:rPr>
                <w:rFonts w:hint="eastAsia" w:ascii="宋体" w:hAnsi="宋体" w:cs="Calibri"/>
                <w:color w:val="000000"/>
                <w:szCs w:val="21"/>
                <w:highlight w:val="none"/>
              </w:rPr>
              <w:t xml:space="preserve">具有</w:t>
            </w:r>
            <w:r>
              <w:rPr>
                <w:rFonts w:hint="eastAsia" w:ascii="宋体" w:hAnsi="宋体" w:cs="宋体"/>
                <w:color w:val="000000"/>
                <w:szCs w:val="21"/>
                <w:highlight w:val="none"/>
              </w:rPr>
              <w:t xml:space="preserve">（四级及以上消防设施操作员证）或（四级及以上建（构）筑物消防员证）</w:t>
            </w:r>
            <w:r>
              <w:rPr>
                <w:rFonts w:hint="eastAsia" w:ascii="宋体" w:hAnsi="宋体" w:cs="仿宋_GB2312"/>
                <w:color w:val="000000"/>
                <w:szCs w:val="21"/>
                <w:highlight w:val="none"/>
              </w:rPr>
              <w:t xml:space="preserve">得1分，</w:t>
            </w:r>
            <w:r>
              <w:rPr>
                <w:rFonts w:hint="eastAsia" w:ascii="宋体" w:hAnsi="宋体" w:cs="仿宋"/>
                <w:color w:val="000000"/>
                <w:szCs w:val="21"/>
                <w:highlight w:val="none"/>
              </w:rPr>
              <w:t xml:space="preserve">满分</w:t>
            </w:r>
            <w:r>
              <w:rPr>
                <w:rFonts w:hint="eastAsia" w:ascii="宋体" w:hAnsi="宋体" w:cs="仿宋"/>
                <w:color w:val="000000"/>
                <w:szCs w:val="21"/>
                <w:highlight w:val="none"/>
                <w:lang w:val="en-US" w:eastAsia="zh-CN"/>
              </w:rPr>
              <w:t xml:space="preserve">4</w:t>
            </w:r>
            <w:r>
              <w:rPr>
                <w:rFonts w:hint="eastAsia" w:ascii="宋体" w:hAnsi="宋体" w:cs="仿宋"/>
                <w:color w:val="000000"/>
                <w:szCs w:val="21"/>
                <w:highlight w:val="none"/>
              </w:rPr>
              <w:t xml:space="preserve">分。</w:t>
            </w:r>
            <w:r>
              <w:rPr>
                <w:rFonts w:hint="eastAsia" w:ascii="宋体" w:hAnsi="宋体" w:cs="宋体"/>
                <w:b/>
                <w:bCs/>
                <w:color w:val="000000"/>
                <w:highlight w:val="none"/>
              </w:rPr>
              <w:t xml:space="preserve">【提供退伍军人证书、</w:t>
            </w:r>
            <w:r>
              <w:rPr>
                <w:rFonts w:hint="eastAsia" w:ascii="宋体" w:hAnsi="宋体" w:cs="Calibri"/>
                <w:b/>
                <w:bCs/>
                <w:color w:val="000000"/>
                <w:szCs w:val="21"/>
                <w:highlight w:val="none"/>
              </w:rPr>
              <w:t xml:space="preserve">保安员证书</w:t>
            </w:r>
            <w:r>
              <w:rPr>
                <w:rFonts w:hint="eastAsia" w:ascii="宋体" w:hAnsi="宋体" w:cs="仿宋"/>
                <w:b/>
                <w:bCs/>
                <w:color w:val="000000"/>
                <w:szCs w:val="21"/>
                <w:highlight w:val="none"/>
              </w:rPr>
              <w:t xml:space="preserve">、（</w:t>
            </w:r>
            <w:r>
              <w:rPr>
                <w:rFonts w:hint="eastAsia" w:ascii="宋体" w:hAnsi="宋体" w:cs="宋体"/>
                <w:b/>
                <w:bCs/>
                <w:color w:val="000000"/>
                <w:szCs w:val="21"/>
                <w:highlight w:val="none"/>
              </w:rPr>
              <w:t xml:space="preserve">消防设施操作员证或消防员证</w:t>
            </w:r>
            <w:r>
              <w:rPr>
                <w:rFonts w:hint="eastAsia" w:ascii="宋体" w:hAnsi="宋体" w:cs="仿宋"/>
                <w:b/>
                <w:bCs/>
                <w:color w:val="000000"/>
                <w:szCs w:val="21"/>
                <w:highlight w:val="none"/>
              </w:rPr>
              <w:t xml:space="preserve">）</w:t>
            </w:r>
            <w:r>
              <w:rPr>
                <w:rFonts w:hint="eastAsia" w:ascii="宋体" w:hAnsi="宋体" w:cs="宋体"/>
                <w:b/>
                <w:bCs/>
                <w:color w:val="000000"/>
                <w:szCs w:val="21"/>
                <w:highlight w:val="none"/>
              </w:rPr>
              <w:t xml:space="preserve">，</w:t>
            </w:r>
            <w:r>
              <w:rPr>
                <w:rFonts w:hint="eastAsia" w:ascii="宋体" w:hAnsi="宋体" w:cs="Calibri"/>
                <w:b/>
                <w:bCs/>
                <w:color w:val="000000"/>
                <w:szCs w:val="21"/>
                <w:highlight w:val="none"/>
              </w:rPr>
              <w:t xml:space="preserve">原件扫描上传</w:t>
            </w:r>
            <w:r>
              <w:rPr>
                <w:rFonts w:hint="eastAsia" w:ascii="宋体" w:hAnsi="宋体" w:cs="宋体"/>
                <w:b/>
                <w:bCs/>
                <w:color w:val="000000"/>
                <w:highlight w:val="none"/>
              </w:rPr>
              <w:t xml:space="preserve">】</w:t>
            </w:r>
            <w:r/>
          </w:p>
          <w:p>
            <w:pPr>
              <w:jc w:val="left"/>
              <w:spacing w:line="360" w:lineRule="exact"/>
              <w:rPr>
                <w:rFonts w:ascii="宋体" w:hAnsi="宋体" w:cs="仿宋"/>
                <w:b/>
                <w:bCs/>
                <w:color w:val="000000"/>
                <w:szCs w:val="21"/>
                <w:highlight w:val="none"/>
              </w:rPr>
            </w:pPr>
            <w:r>
              <w:rPr>
                <w:rFonts w:hint="eastAsia" w:ascii="宋体" w:hAnsi="宋体" w:cs="仿宋"/>
                <w:color w:val="000000"/>
                <w:szCs w:val="21"/>
                <w:highlight w:val="none"/>
              </w:rPr>
              <w:t xml:space="preserve">5、拟派的</w:t>
            </w:r>
            <w:r>
              <w:rPr>
                <w:rFonts w:ascii="宋体" w:hAnsi="宋体"/>
                <w:color w:val="000000"/>
                <w:highlight w:val="none"/>
              </w:rPr>
              <w:t xml:space="preserve">消防室值班</w:t>
            </w:r>
            <w:r>
              <w:rPr>
                <w:rFonts w:hint="eastAsia" w:ascii="宋体" w:hAnsi="宋体" w:cs="仿宋"/>
                <w:color w:val="000000"/>
                <w:szCs w:val="21"/>
                <w:highlight w:val="none"/>
              </w:rPr>
              <w:t xml:space="preserve">人员和</w:t>
            </w:r>
            <w:r>
              <w:rPr>
                <w:rFonts w:hint="eastAsia" w:ascii="宋体" w:hAnsi="宋体"/>
                <w:color w:val="000000"/>
                <w:highlight w:val="none"/>
              </w:rPr>
              <w:t xml:space="preserve">秩序维护</w:t>
            </w:r>
            <w:r>
              <w:rPr>
                <w:rFonts w:hint="eastAsia" w:ascii="宋体" w:hAnsi="宋体" w:cs="仿宋"/>
                <w:color w:val="000000"/>
                <w:szCs w:val="21"/>
                <w:highlight w:val="none"/>
              </w:rPr>
              <w:t xml:space="preserve">人员</w:t>
            </w:r>
            <w:r>
              <w:rPr>
                <w:rFonts w:hint="eastAsia" w:ascii="宋体" w:hAnsi="宋体" w:cs="仿宋"/>
                <w:color w:val="000000"/>
                <w:szCs w:val="21"/>
                <w:highlight w:val="none"/>
                <w:lang w:val="en-US" w:eastAsia="zh-CN"/>
              </w:rPr>
              <w:t xml:space="preserve">中，</w:t>
            </w:r>
            <w:r>
              <w:rPr>
                <w:rFonts w:hint="eastAsia" w:ascii="宋体" w:hAnsi="宋体" w:cs="仿宋"/>
                <w:color w:val="000000"/>
                <w:szCs w:val="21"/>
                <w:highlight w:val="none"/>
              </w:rPr>
              <w:t xml:space="preserve">同时</w:t>
            </w:r>
            <w:r>
              <w:rPr>
                <w:rFonts w:hint="eastAsia" w:ascii="宋体" w:hAnsi="宋体" w:cs="Calibri"/>
                <w:color w:val="000000"/>
                <w:szCs w:val="21"/>
                <w:highlight w:val="none"/>
              </w:rPr>
              <w:t xml:space="preserve">具有保安员证和消防相关专业证书</w:t>
            </w:r>
            <w:r>
              <w:rPr>
                <w:rFonts w:hint="eastAsia" w:ascii="宋体" w:hAnsi="宋体" w:cs="Calibri"/>
                <w:color w:val="000000"/>
                <w:szCs w:val="21"/>
                <w:highlight w:val="none"/>
                <w:lang w:eastAsia="zh-CN"/>
              </w:rPr>
              <w:t xml:space="preserve">的</w:t>
            </w:r>
            <w:r>
              <w:rPr>
                <w:rFonts w:hint="eastAsia" w:ascii="宋体" w:hAnsi="宋体" w:cs="仿宋_GB2312"/>
                <w:color w:val="000000"/>
                <w:szCs w:val="21"/>
                <w:highlight w:val="none"/>
              </w:rPr>
              <w:t xml:space="preserve">，</w:t>
            </w:r>
            <w:r>
              <w:rPr>
                <w:rFonts w:hint="eastAsia" w:ascii="宋体" w:hAnsi="宋体" w:cs="Calibri"/>
                <w:color w:val="000000"/>
                <w:szCs w:val="21"/>
                <w:highlight w:val="none"/>
              </w:rPr>
              <w:t xml:space="preserve">每有一</w:t>
            </w:r>
            <w:r>
              <w:rPr>
                <w:rFonts w:hint="eastAsia" w:ascii="宋体" w:hAnsi="宋体" w:cs="Calibri"/>
                <w:color w:val="000000"/>
                <w:szCs w:val="21"/>
                <w:highlight w:val="none"/>
                <w:lang w:val="en-US" w:eastAsia="zh-CN"/>
              </w:rPr>
              <w:t xml:space="preserve">人</w:t>
            </w:r>
            <w:r>
              <w:rPr>
                <w:rFonts w:hint="eastAsia" w:ascii="宋体" w:hAnsi="宋体" w:cs="Calibri"/>
                <w:color w:val="000000"/>
                <w:szCs w:val="21"/>
                <w:highlight w:val="none"/>
              </w:rPr>
              <w:t xml:space="preserve">得</w:t>
            </w:r>
            <w:r>
              <w:rPr>
                <w:rFonts w:hint="eastAsia" w:ascii="宋体" w:hAnsi="宋体" w:cs="Calibri"/>
                <w:color w:val="000000"/>
                <w:szCs w:val="21"/>
                <w:highlight w:val="none"/>
                <w:lang w:val="en-US" w:eastAsia="zh-CN"/>
              </w:rPr>
              <w:t xml:space="preserve">2</w:t>
            </w:r>
            <w:r>
              <w:rPr>
                <w:rFonts w:hint="eastAsia" w:ascii="宋体" w:hAnsi="宋体" w:cs="Calibri"/>
                <w:color w:val="000000"/>
                <w:szCs w:val="21"/>
                <w:highlight w:val="none"/>
              </w:rPr>
              <w:t xml:space="preserve">分</w:t>
            </w:r>
            <w:r>
              <w:rPr>
                <w:rFonts w:hint="eastAsia" w:ascii="宋体" w:hAnsi="宋体" w:cs="仿宋"/>
                <w:color w:val="000000"/>
                <w:szCs w:val="21"/>
                <w:highlight w:val="none"/>
              </w:rPr>
              <w:t xml:space="preserve">，满分4分。</w:t>
            </w:r>
            <w:r>
              <w:rPr>
                <w:rFonts w:hint="eastAsia" w:ascii="宋体" w:hAnsi="宋体" w:cs="仿宋"/>
                <w:b/>
                <w:bCs/>
                <w:color w:val="000000"/>
                <w:szCs w:val="21"/>
                <w:highlight w:val="none"/>
              </w:rPr>
              <w:t xml:space="preserve">【</w:t>
            </w:r>
            <w:r>
              <w:rPr>
                <w:rFonts w:hint="eastAsia" w:ascii="宋体" w:hAnsi="宋体" w:cs="Calibri"/>
                <w:b/>
                <w:bCs/>
                <w:color w:val="000000"/>
                <w:szCs w:val="21"/>
                <w:highlight w:val="none"/>
              </w:rPr>
              <w:t xml:space="preserve">消防相关专业证书指</w:t>
            </w:r>
            <w:r>
              <w:rPr>
                <w:rFonts w:hint="eastAsia" w:ascii="宋体" w:hAnsi="宋体" w:cs="宋体"/>
                <w:b/>
                <w:bCs/>
                <w:color w:val="000000"/>
                <w:szCs w:val="21"/>
                <w:highlight w:val="none"/>
              </w:rPr>
              <w:t xml:space="preserve">（四级及以上消防设施操作员证）或（四级及以上建（构）筑物消防员证）</w:t>
            </w:r>
            <w:r>
              <w:rPr>
                <w:rFonts w:hint="eastAsia" w:ascii="宋体" w:hAnsi="宋体" w:cs="宋体"/>
                <w:b/>
                <w:bCs/>
                <w:color w:val="000000"/>
                <w:highlight w:val="none"/>
              </w:rPr>
              <w:t xml:space="preserve">，提供</w:t>
            </w:r>
            <w:r>
              <w:rPr>
                <w:rFonts w:hint="eastAsia" w:ascii="宋体" w:hAnsi="宋体" w:cs="Calibri"/>
                <w:b/>
                <w:bCs/>
                <w:color w:val="000000"/>
                <w:szCs w:val="21"/>
                <w:highlight w:val="none"/>
              </w:rPr>
              <w:t xml:space="preserve">保安员证和消防相关专业证书，原件扫描上传</w:t>
            </w:r>
            <w:r>
              <w:rPr>
                <w:rFonts w:hint="eastAsia" w:ascii="宋体" w:hAnsi="宋体" w:cs="仿宋"/>
                <w:b/>
                <w:bCs/>
                <w:color w:val="000000"/>
                <w:szCs w:val="21"/>
                <w:highlight w:val="none"/>
              </w:rPr>
              <w:t xml:space="preserve">】</w:t>
            </w:r>
            <w:r/>
          </w:p>
          <w:p>
            <w:pPr>
              <w:jc w:val="left"/>
              <w:spacing w:line="360" w:lineRule="exact"/>
              <w:rPr>
                <w:rFonts w:hint="eastAsia" w:ascii="宋体" w:hAnsi="宋体"/>
                <w:color w:val="auto"/>
                <w:szCs w:val="21"/>
                <w:highlight w:val="none"/>
              </w:rPr>
            </w:pPr>
            <w:r>
              <w:rPr>
                <w:rFonts w:hint="eastAsia" w:ascii="宋体" w:hAnsi="宋体" w:cs="仿宋"/>
                <w:b/>
                <w:bCs/>
                <w:color w:val="000000"/>
                <w:szCs w:val="21"/>
                <w:highlight w:val="none"/>
              </w:rPr>
              <w:t xml:space="preserve">注：以上所有人员均需提供</w:t>
            </w:r>
            <w:r>
              <w:rPr>
                <w:rFonts w:hint="eastAsia" w:ascii="宋体" w:hAnsi="宋体" w:cs="仿宋"/>
                <w:b/>
                <w:bCs/>
                <w:color w:val="000000"/>
                <w:szCs w:val="21"/>
                <w:highlight w:val="none"/>
                <w:lang w:eastAsia="zh-CN"/>
              </w:rPr>
              <w:t xml:space="preserve">供应商</w:t>
            </w:r>
            <w:r>
              <w:rPr>
                <w:rFonts w:hint="eastAsia" w:ascii="宋体" w:hAnsi="宋体" w:cs="仿宋"/>
                <w:b/>
                <w:bCs/>
                <w:color w:val="000000"/>
                <w:szCs w:val="21"/>
                <w:highlight w:val="none"/>
              </w:rPr>
              <w:t xml:space="preserve">为其缴纳的提交</w:t>
            </w:r>
            <w:r>
              <w:rPr>
                <w:rFonts w:hint="eastAsia" w:ascii="宋体" w:hAnsi="宋体" w:cs="仿宋"/>
                <w:b/>
                <w:bCs/>
                <w:color w:val="000000"/>
                <w:szCs w:val="21"/>
                <w:highlight w:val="none"/>
                <w:lang w:eastAsia="zh-CN"/>
              </w:rPr>
              <w:t xml:space="preserve">响应</w:t>
            </w:r>
            <w:r>
              <w:rPr>
                <w:rFonts w:hint="eastAsia" w:ascii="宋体" w:hAnsi="宋体" w:cs="仿宋"/>
                <w:b/>
                <w:bCs/>
                <w:color w:val="000000"/>
                <w:szCs w:val="21"/>
                <w:highlight w:val="none"/>
              </w:rPr>
              <w:t xml:space="preserve">文件截止时间前一年内至少一个月</w:t>
            </w:r>
            <w:r>
              <w:rPr>
                <w:rFonts w:hint="eastAsia" w:ascii="宋体" w:hAnsi="宋体" w:cs="宋体"/>
                <w:b/>
                <w:bCs/>
                <w:iCs/>
                <w:color w:val="000000"/>
                <w:szCs w:val="21"/>
                <w:highlight w:val="none"/>
                <w:shd w:val="clear" w:color="auto" w:fill="ffffff"/>
              </w:rPr>
              <w:t xml:space="preserve">的带二维码核验的社保证明，原件扫描上传</w:t>
            </w:r>
            <w:r>
              <w:rPr>
                <w:rFonts w:hint="eastAsia" w:ascii="宋体" w:hAnsi="宋体" w:cs="仿宋"/>
                <w:b/>
                <w:bCs/>
                <w:color w:val="000000"/>
                <w:szCs w:val="21"/>
                <w:highlight w:val="none"/>
              </w:rPr>
              <w:t xml:space="preserve">。</w:t>
            </w:r>
            <w:r/>
          </w:p>
        </w:tc>
      </w:tr>
      <w:tr>
        <w:trPr>
          <w:trHeight w:val="90"/>
        </w:trPr>
        <w:tc>
          <w:tcPr>
            <w:tcW w:w="1273" w:type="dxa"/>
            <w:vAlign w:val="center"/>
            <w:textDirection w:val="lrTb"/>
            <w:noWrap w:val="false"/>
          </w:tcPr>
          <w:p>
            <w:pPr>
              <w:jc w:val="center"/>
              <w:spacing w:line="360" w:lineRule="exact"/>
              <w:rPr>
                <w:rFonts w:ascii="宋体" w:hAnsi="宋体" w:cs="仿宋"/>
                <w:color w:val="000000"/>
                <w:szCs w:val="21"/>
                <w:highlight w:val="none"/>
              </w:rPr>
            </w:pPr>
            <w:r>
              <w:rPr>
                <w:rFonts w:hint="eastAsia" w:ascii="宋体" w:hAnsi="宋体" w:cs="仿宋"/>
                <w:color w:val="000000"/>
                <w:szCs w:val="21"/>
                <w:highlight w:val="none"/>
              </w:rPr>
              <w:t xml:space="preserve">类似业绩</w:t>
            </w:r>
            <w:r/>
          </w:p>
          <w:p>
            <w:pPr>
              <w:jc w:val="center"/>
              <w:spacing w:line="360" w:lineRule="exact"/>
              <w:rPr>
                <w:rFonts w:ascii="宋体" w:hAnsi="宋体"/>
                <w:color w:val="auto"/>
                <w:szCs w:val="21"/>
                <w:highlight w:val="none"/>
              </w:rPr>
            </w:pPr>
            <w:r>
              <w:rPr>
                <w:rFonts w:hint="eastAsia" w:ascii="宋体" w:hAnsi="宋体" w:cs="仿宋"/>
                <w:color w:val="000000"/>
                <w:szCs w:val="21"/>
                <w:highlight w:val="none"/>
              </w:rPr>
              <w:t xml:space="preserve">（</w:t>
            </w:r>
            <w:r>
              <w:rPr>
                <w:rFonts w:hint="eastAsia" w:ascii="宋体" w:hAnsi="宋体" w:cs="仿宋"/>
                <w:color w:val="000000"/>
                <w:szCs w:val="21"/>
                <w:highlight w:val="none"/>
                <w:lang w:val="en-US" w:eastAsia="zh-CN"/>
              </w:rPr>
              <w:t xml:space="preserve">15</w:t>
            </w:r>
            <w:r>
              <w:rPr>
                <w:rFonts w:hint="eastAsia" w:ascii="宋体" w:hAnsi="宋体" w:cs="仿宋"/>
                <w:color w:val="000000"/>
                <w:szCs w:val="21"/>
                <w:highlight w:val="none"/>
              </w:rPr>
              <w:t xml:space="preserve">分）</w:t>
            </w:r>
            <w:r/>
          </w:p>
        </w:tc>
        <w:tc>
          <w:tcPr>
            <w:tcW w:w="7355" w:type="dxa"/>
            <w:vAlign w:val="center"/>
            <w:textDirection w:val="lrTb"/>
            <w:noWrap/>
          </w:tcPr>
          <w:p>
            <w:pPr>
              <w:jc w:val="left"/>
              <w:spacing w:line="360" w:lineRule="exact"/>
              <w:rPr>
                <w:rFonts w:hint="eastAsia" w:ascii="宋体" w:hAnsi="宋体"/>
                <w:color w:val="auto"/>
                <w:szCs w:val="21"/>
                <w:highlight w:val="none"/>
              </w:rPr>
            </w:pPr>
            <w:r>
              <w:rPr>
                <w:rFonts w:hint="eastAsia" w:ascii="宋体" w:hAnsi="宋体" w:cs="Calibri"/>
                <w:color w:val="000000"/>
                <w:szCs w:val="21"/>
                <w:highlight w:val="none"/>
                <w:lang w:eastAsia="zh-CN"/>
              </w:rPr>
              <w:t xml:space="preserve">供应商</w:t>
            </w:r>
            <w:r>
              <w:rPr>
                <w:rFonts w:hint="eastAsia" w:ascii="宋体" w:hAnsi="宋体" w:cs="Calibri"/>
                <w:color w:val="000000"/>
                <w:szCs w:val="21"/>
                <w:highlight w:val="none"/>
              </w:rPr>
              <w:t xml:space="preserve">提供202</w:t>
            </w:r>
            <w:r>
              <w:rPr>
                <w:rFonts w:hint="eastAsia" w:ascii="宋体" w:hAnsi="宋体" w:cs="Calibri"/>
                <w:color w:val="000000"/>
                <w:szCs w:val="21"/>
                <w:highlight w:val="none"/>
                <w:lang w:val="en-US" w:eastAsia="zh-CN"/>
              </w:rPr>
              <w:t xml:space="preserve">3</w:t>
            </w:r>
            <w:r>
              <w:rPr>
                <w:rFonts w:hint="eastAsia" w:ascii="宋体" w:hAnsi="宋体" w:cs="Calibri"/>
                <w:color w:val="000000"/>
                <w:szCs w:val="21"/>
                <w:highlight w:val="none"/>
              </w:rPr>
              <w:t xml:space="preserve">年1月1日以来类似项目服务业绩合同，每有一份得1分，满分1</w:t>
            </w:r>
            <w:r>
              <w:rPr>
                <w:rFonts w:hint="eastAsia" w:ascii="宋体" w:hAnsi="宋体" w:cs="Calibri"/>
                <w:color w:val="000000"/>
                <w:szCs w:val="21"/>
                <w:highlight w:val="none"/>
                <w:lang w:val="en-US" w:eastAsia="zh-CN"/>
              </w:rPr>
              <w:t xml:space="preserve">5</w:t>
            </w:r>
            <w:r>
              <w:rPr>
                <w:rFonts w:hint="eastAsia" w:ascii="宋体" w:hAnsi="宋体" w:cs="Calibri"/>
                <w:color w:val="000000"/>
                <w:szCs w:val="21"/>
                <w:highlight w:val="none"/>
              </w:rPr>
              <w:t xml:space="preserve">分。</w:t>
            </w:r>
            <w:r>
              <w:rPr>
                <w:rFonts w:hint="eastAsia" w:ascii="宋体" w:hAnsi="宋体" w:cs="Calibri"/>
                <w:b/>
                <w:bCs/>
                <w:color w:val="000000"/>
                <w:szCs w:val="21"/>
                <w:highlight w:val="none"/>
              </w:rPr>
              <w:t xml:space="preserve">（以合同签订时间为准，同一项目不同合同期限不累计得分，提供业绩合同及中标</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成交</w:t>
            </w:r>
            <w:r>
              <w:rPr>
                <w:rFonts w:hint="eastAsia" w:ascii="宋体" w:hAnsi="宋体" w:cs="宋体"/>
                <w:b/>
                <w:bCs/>
                <w:color w:val="000000"/>
                <w:szCs w:val="21"/>
                <w:highlight w:val="none"/>
                <w:lang w:eastAsia="zh-CN"/>
              </w:rPr>
              <w:t xml:space="preserve">）</w:t>
            </w:r>
            <w:r>
              <w:rPr>
                <w:rFonts w:hint="eastAsia" w:ascii="宋体" w:hAnsi="宋体" w:cs="Calibri"/>
                <w:b/>
                <w:bCs/>
                <w:color w:val="000000"/>
                <w:szCs w:val="21"/>
                <w:highlight w:val="none"/>
              </w:rPr>
              <w:t xml:space="preserve">通知书，</w:t>
            </w:r>
            <w:r>
              <w:rPr>
                <w:rFonts w:hint="eastAsia" w:ascii="宋体" w:hAnsi="宋体" w:cs="宋体"/>
                <w:b/>
                <w:bCs/>
                <w:color w:val="000000"/>
                <w:szCs w:val="21"/>
                <w:highlight w:val="none"/>
              </w:rPr>
              <w:t xml:space="preserve">依法可以不进行招标</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采购</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的项目，可以提供业主单位或代理机构出具的有关中标</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成交</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文件代替中标</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成交</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通知书，</w:t>
            </w:r>
            <w:r>
              <w:rPr>
                <w:rFonts w:hint="eastAsia" w:ascii="宋体" w:hAnsi="宋体" w:cs="Calibri"/>
                <w:b/>
                <w:bCs/>
                <w:color w:val="000000"/>
                <w:szCs w:val="21"/>
                <w:highlight w:val="none"/>
              </w:rPr>
              <w:t xml:space="preserve">原件扫描上传）</w:t>
            </w:r>
            <w:r/>
          </w:p>
        </w:tc>
      </w:tr>
      <w:tr>
        <w:trPr>
          <w:trHeight w:val="90"/>
        </w:trPr>
        <w:tc>
          <w:tcPr>
            <w:tcW w:w="1273" w:type="dxa"/>
            <w:vAlign w:val="center"/>
            <w:textDirection w:val="lrTb"/>
            <w:noWrap w:val="false"/>
          </w:tcPr>
          <w:p>
            <w:pPr>
              <w:jc w:val="center"/>
              <w:spacing w:line="360" w:lineRule="exact"/>
              <w:rPr>
                <w:rFonts w:hint="eastAsia" w:ascii="宋体" w:hAnsi="宋体" w:cs="仿宋"/>
                <w:color w:val="000000"/>
                <w:szCs w:val="21"/>
                <w:highlight w:val="none"/>
              </w:rPr>
            </w:pPr>
            <w:r>
              <w:rPr>
                <w:rFonts w:hint="eastAsia" w:ascii="宋体" w:hAnsi="宋体" w:cs="仿宋"/>
                <w:color w:val="000000"/>
                <w:szCs w:val="21"/>
                <w:highlight w:val="none"/>
              </w:rPr>
              <w:t xml:space="preserve">综合实力</w:t>
            </w:r>
            <w:r/>
          </w:p>
          <w:p>
            <w:pPr>
              <w:jc w:val="center"/>
              <w:spacing w:line="360" w:lineRule="exact"/>
              <w:rPr>
                <w:rFonts w:ascii="宋体" w:hAnsi="宋体"/>
                <w:color w:val="auto"/>
                <w:szCs w:val="21"/>
                <w:highlight w:val="none"/>
              </w:rPr>
            </w:pPr>
            <w:r>
              <w:rPr>
                <w:rFonts w:hint="eastAsia" w:ascii="宋体" w:hAnsi="宋体" w:cs="仿宋"/>
                <w:color w:val="000000"/>
                <w:szCs w:val="21"/>
                <w:highlight w:val="none"/>
              </w:rPr>
              <w:t xml:space="preserve">（</w:t>
            </w:r>
            <w:r>
              <w:rPr>
                <w:rFonts w:hint="eastAsia" w:ascii="宋体" w:hAnsi="宋体" w:cs="仿宋"/>
                <w:color w:val="000000"/>
                <w:szCs w:val="21"/>
                <w:highlight w:val="none"/>
                <w:lang w:val="en-US" w:eastAsia="zh-CN"/>
              </w:rPr>
              <w:t xml:space="preserve">12</w:t>
            </w:r>
            <w:r>
              <w:rPr>
                <w:rFonts w:hint="eastAsia" w:ascii="宋体" w:hAnsi="宋体" w:cs="仿宋"/>
                <w:color w:val="000000"/>
                <w:szCs w:val="21"/>
                <w:highlight w:val="none"/>
              </w:rPr>
              <w:t xml:space="preserve">分）</w:t>
            </w:r>
            <w:r/>
          </w:p>
        </w:tc>
        <w:tc>
          <w:tcPr>
            <w:tcW w:w="7355" w:type="dxa"/>
            <w:vAlign w:val="top"/>
            <w:textDirection w:val="lrTb"/>
            <w:noWrap/>
          </w:tcPr>
          <w:p>
            <w:pPr>
              <w:spacing w:line="300" w:lineRule="exact"/>
              <w:rPr>
                <w:rFonts w:ascii="宋体" w:hAnsi="宋体" w:cs="仿宋"/>
                <w:b/>
                <w:bCs/>
                <w:color w:val="000000"/>
                <w:szCs w:val="21"/>
                <w:highlight w:val="none"/>
              </w:rPr>
            </w:pPr>
            <w:r>
              <w:rPr>
                <w:rFonts w:hint="eastAsia" w:ascii="宋体" w:hAnsi="宋体" w:cs="仿宋"/>
                <w:color w:val="000000"/>
                <w:szCs w:val="21"/>
                <w:highlight w:val="none"/>
              </w:rPr>
              <w:t xml:space="preserve">1、</w:t>
            </w:r>
            <w:r>
              <w:rPr>
                <w:rFonts w:hint="eastAsia" w:ascii="宋体" w:hAnsi="宋体" w:cs="仿宋"/>
                <w:color w:val="000000"/>
                <w:szCs w:val="21"/>
                <w:highlight w:val="none"/>
                <w:lang w:eastAsia="zh-CN"/>
              </w:rPr>
              <w:t xml:space="preserve">供应商</w:t>
            </w:r>
            <w:r>
              <w:rPr>
                <w:rFonts w:hint="eastAsia" w:ascii="宋体" w:hAnsi="宋体" w:cs="仿宋"/>
                <w:color w:val="000000"/>
                <w:szCs w:val="21"/>
                <w:highlight w:val="none"/>
              </w:rPr>
              <w:t xml:space="preserve">202</w:t>
            </w:r>
            <w:r>
              <w:rPr>
                <w:rFonts w:hint="eastAsia" w:ascii="宋体" w:hAnsi="宋体" w:cs="仿宋"/>
                <w:color w:val="000000"/>
                <w:szCs w:val="21"/>
                <w:highlight w:val="none"/>
                <w:lang w:val="en-US" w:eastAsia="zh-CN"/>
              </w:rPr>
              <w:t xml:space="preserve">3</w:t>
            </w:r>
            <w:r>
              <w:rPr>
                <w:rFonts w:hint="eastAsia" w:ascii="宋体" w:hAnsi="宋体" w:cs="仿宋"/>
                <w:color w:val="000000"/>
                <w:szCs w:val="21"/>
                <w:highlight w:val="none"/>
              </w:rPr>
              <w:t xml:space="preserve">年</w:t>
            </w:r>
            <w:r>
              <w:rPr>
                <w:rFonts w:hint="eastAsia" w:ascii="宋体" w:hAnsi="宋体" w:cs="Calibri"/>
                <w:color w:val="000000"/>
                <w:szCs w:val="21"/>
                <w:highlight w:val="none"/>
              </w:rPr>
              <w:t xml:space="preserve">1月1日</w:t>
            </w:r>
            <w:r>
              <w:rPr>
                <w:rFonts w:hint="eastAsia" w:ascii="宋体" w:hAnsi="宋体" w:cs="仿宋"/>
                <w:color w:val="000000"/>
                <w:szCs w:val="21"/>
                <w:highlight w:val="none"/>
              </w:rPr>
              <w:t xml:space="preserve">以来具有省级及以上行政主管部门</w:t>
            </w:r>
            <w:r>
              <w:rPr>
                <w:rFonts w:hint="eastAsia" w:ascii="宋体" w:hAnsi="宋体" w:cs="Calibri"/>
                <w:color w:val="000000"/>
                <w:szCs w:val="21"/>
                <w:highlight w:val="none"/>
              </w:rPr>
              <w:t xml:space="preserve">颁发的与本项目实施内容相关的荣誉</w:t>
            </w:r>
            <w:r>
              <w:rPr>
                <w:rFonts w:hint="eastAsia" w:ascii="宋体" w:hAnsi="宋体" w:cs="仿宋"/>
                <w:color w:val="000000"/>
                <w:szCs w:val="21"/>
                <w:highlight w:val="none"/>
              </w:rPr>
              <w:t xml:space="preserve">，</w:t>
            </w:r>
            <w:r>
              <w:rPr>
                <w:rFonts w:hint="eastAsia" w:ascii="宋体" w:hAnsi="宋体" w:cs="Calibri"/>
                <w:color w:val="000000"/>
                <w:szCs w:val="21"/>
                <w:highlight w:val="none"/>
              </w:rPr>
              <w:t xml:space="preserve">每</w:t>
            </w:r>
            <w:r>
              <w:rPr>
                <w:rFonts w:hint="eastAsia" w:ascii="宋体" w:hAnsi="宋体" w:cs="仿宋"/>
                <w:color w:val="000000"/>
                <w:szCs w:val="21"/>
                <w:highlight w:val="none"/>
              </w:rPr>
              <w:t xml:space="preserve">有1个得2分；具有地市级行政主管部门</w:t>
            </w:r>
            <w:r>
              <w:rPr>
                <w:rFonts w:hint="eastAsia" w:ascii="宋体" w:hAnsi="宋体" w:cs="Calibri"/>
                <w:color w:val="000000"/>
                <w:szCs w:val="21"/>
                <w:highlight w:val="none"/>
              </w:rPr>
              <w:t xml:space="preserve">颁发的与本项目实施内容相关的荣誉，每</w:t>
            </w:r>
            <w:r>
              <w:rPr>
                <w:rFonts w:hint="eastAsia" w:ascii="宋体" w:hAnsi="宋体" w:cs="仿宋"/>
                <w:color w:val="000000"/>
                <w:szCs w:val="21"/>
                <w:highlight w:val="none"/>
              </w:rPr>
              <w:t xml:space="preserve">有1个得1分；满分6分。</w:t>
            </w:r>
            <w:r>
              <w:rPr>
                <w:rFonts w:hint="eastAsia" w:ascii="宋体" w:hAnsi="宋体" w:cs="仿宋"/>
                <w:b/>
                <w:bCs/>
                <w:color w:val="000000"/>
                <w:szCs w:val="21"/>
                <w:highlight w:val="none"/>
              </w:rPr>
              <w:t xml:space="preserve">（以证明材料落款时间为准，提供荣誉相关证明材料，原件扫描上传）</w:t>
            </w:r>
            <w:r/>
          </w:p>
          <w:p>
            <w:pPr>
              <w:jc w:val="left"/>
              <w:spacing w:line="360" w:lineRule="exact"/>
              <w:rPr>
                <w:rFonts w:ascii="宋体" w:hAnsi="宋体" w:cs="仿宋"/>
                <w:color w:val="000000"/>
                <w:szCs w:val="21"/>
                <w:highlight w:val="none"/>
              </w:rPr>
            </w:pPr>
            <w:r>
              <w:rPr>
                <w:rFonts w:hint="eastAsia" w:ascii="宋体" w:hAnsi="宋体" w:cs="仿宋"/>
                <w:color w:val="000000"/>
                <w:szCs w:val="21"/>
                <w:highlight w:val="none"/>
              </w:rPr>
              <w:t xml:space="preserve">2、</w:t>
            </w:r>
            <w:r>
              <w:rPr>
                <w:rFonts w:hint="eastAsia" w:ascii="宋体" w:hAnsi="宋体" w:cs="仿宋"/>
                <w:color w:val="000000"/>
                <w:szCs w:val="21"/>
                <w:highlight w:val="none"/>
                <w:lang w:eastAsia="zh-CN"/>
              </w:rPr>
              <w:t xml:space="preserve">供应商</w:t>
            </w:r>
            <w:r>
              <w:rPr>
                <w:rFonts w:hint="eastAsia" w:ascii="宋体" w:hAnsi="宋体" w:cs="仿宋"/>
                <w:color w:val="000000"/>
                <w:szCs w:val="21"/>
                <w:highlight w:val="none"/>
              </w:rPr>
              <w:t xml:space="preserve">具有有效期内的质量管理体系认证证书，得</w:t>
            </w:r>
            <w:r>
              <w:rPr>
                <w:rFonts w:hint="eastAsia" w:ascii="宋体" w:hAnsi="宋体" w:cs="仿宋"/>
                <w:color w:val="000000"/>
                <w:szCs w:val="21"/>
                <w:highlight w:val="none"/>
                <w:lang w:val="en-US" w:eastAsia="zh-CN"/>
              </w:rPr>
              <w:t xml:space="preserve">2</w:t>
            </w:r>
            <w:r>
              <w:rPr>
                <w:rFonts w:hint="eastAsia" w:ascii="宋体" w:hAnsi="宋体" w:cs="仿宋"/>
                <w:color w:val="000000"/>
                <w:szCs w:val="21"/>
                <w:highlight w:val="none"/>
              </w:rPr>
              <w:t xml:space="preserve">分。</w:t>
            </w:r>
            <w:r>
              <w:rPr>
                <w:rFonts w:hint="eastAsia" w:ascii="宋体" w:hAnsi="宋体" w:cs="Calibri"/>
                <w:b/>
                <w:color w:val="000000"/>
                <w:szCs w:val="21"/>
                <w:highlight w:val="none"/>
              </w:rPr>
              <w:t xml:space="preserve">（提供证书原件扫描及</w:t>
            </w:r>
            <w:r>
              <w:rPr>
                <w:rFonts w:hint="eastAsia" w:ascii="宋体" w:hAnsi="宋体" w:cs="仿宋"/>
                <w:b/>
                <w:color w:val="000000"/>
                <w:szCs w:val="21"/>
                <w:highlight w:val="none"/>
              </w:rPr>
              <w:t xml:space="preserve">全国认证认可信息公共服务平台查询截图上传）</w:t>
            </w:r>
            <w:r/>
          </w:p>
          <w:p>
            <w:pPr>
              <w:jc w:val="left"/>
              <w:spacing w:line="360" w:lineRule="exact"/>
              <w:rPr>
                <w:rFonts w:ascii="宋体" w:hAnsi="宋体" w:cs="仿宋"/>
                <w:color w:val="000000"/>
                <w:szCs w:val="21"/>
                <w:highlight w:val="none"/>
              </w:rPr>
            </w:pPr>
            <w:r>
              <w:rPr>
                <w:rFonts w:hint="eastAsia" w:ascii="宋体" w:hAnsi="宋体" w:cs="仿宋"/>
                <w:color w:val="000000"/>
                <w:szCs w:val="21"/>
                <w:highlight w:val="none"/>
              </w:rPr>
              <w:t xml:space="preserve">3、</w:t>
            </w:r>
            <w:r>
              <w:rPr>
                <w:rFonts w:hint="eastAsia" w:ascii="宋体" w:hAnsi="宋体" w:cs="仿宋"/>
                <w:color w:val="000000"/>
                <w:szCs w:val="21"/>
                <w:highlight w:val="none"/>
                <w:lang w:eastAsia="zh-CN"/>
              </w:rPr>
              <w:t xml:space="preserve">供应商</w:t>
            </w:r>
            <w:r>
              <w:rPr>
                <w:rFonts w:hint="eastAsia" w:ascii="宋体" w:hAnsi="宋体" w:cs="仿宋"/>
                <w:color w:val="000000"/>
                <w:szCs w:val="21"/>
                <w:highlight w:val="none"/>
              </w:rPr>
              <w:t xml:space="preserve">具有有效期内的环境管理体系认证证书，得</w:t>
            </w:r>
            <w:r>
              <w:rPr>
                <w:rFonts w:hint="eastAsia" w:ascii="宋体" w:hAnsi="宋体" w:cs="仿宋"/>
                <w:color w:val="000000"/>
                <w:szCs w:val="21"/>
                <w:highlight w:val="none"/>
                <w:lang w:val="en-US" w:eastAsia="zh-CN"/>
              </w:rPr>
              <w:t xml:space="preserve">2</w:t>
            </w:r>
            <w:r>
              <w:rPr>
                <w:rFonts w:hint="eastAsia" w:ascii="宋体" w:hAnsi="宋体" w:cs="仿宋"/>
                <w:color w:val="000000"/>
                <w:szCs w:val="21"/>
                <w:highlight w:val="none"/>
              </w:rPr>
              <w:t xml:space="preserve">分。</w:t>
            </w:r>
            <w:r>
              <w:rPr>
                <w:rFonts w:hint="eastAsia" w:ascii="宋体" w:hAnsi="宋体" w:cs="Calibri"/>
                <w:b/>
                <w:color w:val="000000"/>
                <w:szCs w:val="21"/>
                <w:highlight w:val="none"/>
              </w:rPr>
              <w:t xml:space="preserve">（提供证书原件扫描及</w:t>
            </w:r>
            <w:r>
              <w:rPr>
                <w:rFonts w:hint="eastAsia" w:ascii="宋体" w:hAnsi="宋体" w:cs="仿宋"/>
                <w:b/>
                <w:color w:val="000000"/>
                <w:szCs w:val="21"/>
                <w:highlight w:val="none"/>
              </w:rPr>
              <w:t xml:space="preserve">全国认证认可信息公共服务平台查询截图上传）</w:t>
            </w:r>
            <w:r/>
          </w:p>
          <w:p>
            <w:pPr>
              <w:jc w:val="left"/>
              <w:spacing w:line="360" w:lineRule="exact"/>
              <w:rPr>
                <w:rFonts w:hint="eastAsia" w:ascii="宋体" w:hAnsi="宋体"/>
                <w:color w:val="auto"/>
                <w:highlight w:val="none"/>
              </w:rPr>
            </w:pPr>
            <w:r>
              <w:rPr>
                <w:rFonts w:hint="eastAsia" w:ascii="宋体" w:hAnsi="宋体" w:cs="仿宋"/>
                <w:color w:val="000000"/>
                <w:szCs w:val="21"/>
                <w:highlight w:val="none"/>
              </w:rPr>
              <w:t xml:space="preserve">4、</w:t>
            </w:r>
            <w:r>
              <w:rPr>
                <w:rFonts w:hint="eastAsia" w:ascii="宋体" w:hAnsi="宋体" w:cs="仿宋"/>
                <w:color w:val="000000"/>
                <w:szCs w:val="21"/>
                <w:highlight w:val="none"/>
                <w:lang w:eastAsia="zh-CN"/>
              </w:rPr>
              <w:t xml:space="preserve">供应商</w:t>
            </w:r>
            <w:r>
              <w:rPr>
                <w:rFonts w:hint="eastAsia" w:ascii="宋体" w:hAnsi="宋体" w:cs="仿宋"/>
                <w:color w:val="000000"/>
                <w:szCs w:val="21"/>
                <w:highlight w:val="none"/>
              </w:rPr>
              <w:t xml:space="preserve">具有有效期内的职业健康安全体系认证证书，得</w:t>
            </w:r>
            <w:r>
              <w:rPr>
                <w:rFonts w:hint="eastAsia" w:ascii="宋体" w:hAnsi="宋体" w:cs="仿宋"/>
                <w:color w:val="000000"/>
                <w:szCs w:val="21"/>
                <w:highlight w:val="none"/>
                <w:lang w:val="en-US" w:eastAsia="zh-CN"/>
              </w:rPr>
              <w:t xml:space="preserve">2</w:t>
            </w:r>
            <w:r>
              <w:rPr>
                <w:rFonts w:hint="eastAsia" w:ascii="宋体" w:hAnsi="宋体" w:cs="仿宋"/>
                <w:color w:val="000000"/>
                <w:szCs w:val="21"/>
                <w:highlight w:val="none"/>
              </w:rPr>
              <w:t xml:space="preserve">分。</w:t>
            </w:r>
            <w:r>
              <w:rPr>
                <w:rFonts w:hint="eastAsia" w:ascii="宋体" w:hAnsi="宋体" w:cs="Calibri"/>
                <w:b/>
                <w:color w:val="000000"/>
                <w:szCs w:val="21"/>
                <w:highlight w:val="none"/>
              </w:rPr>
              <w:t xml:space="preserve">（提供证书原件扫描及</w:t>
            </w:r>
            <w:r>
              <w:rPr>
                <w:rFonts w:hint="eastAsia" w:ascii="宋体" w:hAnsi="宋体" w:cs="仿宋"/>
                <w:b/>
                <w:color w:val="000000"/>
                <w:szCs w:val="21"/>
                <w:highlight w:val="none"/>
              </w:rPr>
              <w:t xml:space="preserve">全国认证认可信息公共服务平台查询截图上传）</w:t>
            </w:r>
            <w:r/>
          </w:p>
        </w:tc>
      </w:tr>
      <w:tr>
        <w:trPr>
          <w:trHeight w:val="90"/>
        </w:trPr>
        <w:tc>
          <w:tcPr>
            <w:gridSpan w:val="2"/>
            <w:tcW w:w="8628" w:type="dxa"/>
            <w:vAlign w:val="center"/>
            <w:textDirection w:val="lrTb"/>
            <w:noWrap w:val="false"/>
          </w:tcPr>
          <w:p>
            <w:pPr>
              <w:jc w:val="center"/>
              <w:spacing w:line="360" w:lineRule="exact"/>
              <w:rPr>
                <w:rFonts w:hint="eastAsia" w:ascii="宋体" w:hAnsi="宋体"/>
                <w:color w:val="auto"/>
                <w:szCs w:val="21"/>
                <w:highlight w:val="none"/>
              </w:rPr>
            </w:pPr>
            <w:r>
              <w:rPr>
                <w:rFonts w:hint="eastAsia" w:ascii="宋体" w:hAnsi="宋体" w:cs="仿宋"/>
                <w:color w:val="000000"/>
                <w:szCs w:val="21"/>
                <w:highlight w:val="none"/>
              </w:rPr>
              <w:t xml:space="preserve">合    计：100分</w:t>
            </w:r>
            <w:r/>
          </w:p>
        </w:tc>
      </w:tr>
    </w:tbl>
    <w:p>
      <w:pPr>
        <w:rPr>
          <w:color w:val="auto"/>
          <w:highlight w:val="none"/>
        </w:rPr>
        <w:sectPr>
          <w:headerReference w:type="default" r:id="rId11"/>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831"/>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32"/>
        <w:numPr>
          <w:ilvl w:val="0"/>
          <w:numId w:val="0"/>
        </w:numPr>
        <w:jc w:val="center"/>
        <w:rPr>
          <w:rFonts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84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w:t>
            </w:r>
            <w:r>
              <w:rPr>
                <w:rFonts w:hint="eastAsia" w:ascii="宋体" w:hAnsi="宋体" w:cs="宋体"/>
                <w:b/>
                <w:bCs/>
                <w:color w:val="auto"/>
                <w:szCs w:val="21"/>
                <w:highlight w:val="none"/>
                <w:lang w:eastAsia="zh-CN"/>
              </w:rPr>
              <w:t xml:space="preserve">份</w:t>
            </w:r>
            <w:r>
              <w:rPr>
                <w:rFonts w:hint="eastAsia" w:ascii="宋体" w:hAnsi="宋体" w:cs="宋体"/>
                <w:b/>
                <w:bCs/>
                <w:color w:val="auto"/>
                <w:szCs w:val="21"/>
                <w:highlight w:val="none"/>
              </w:rPr>
              <w:t xml:space="preserve">缴纳职工社会保障资金的缴款凭证或缴款证明)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i w:val="0"/>
                <w:iCs w:val="0"/>
                <w:color w:val="auto"/>
                <w:szCs w:val="21"/>
                <w:highlight w:val="none"/>
                <w:u w:val="none"/>
                <w:lang w:val="en-US" w:eastAsia="zh-CN"/>
              </w:rPr>
              <w:t xml:space="preserve">2024年度或</w:t>
            </w:r>
            <w:r>
              <w:rPr>
                <w:rFonts w:hint="eastAsia" w:ascii="宋体" w:hAnsi="宋体" w:cs="宋体"/>
                <w:i w:val="0"/>
                <w:iCs w:val="0"/>
                <w:color w:val="auto"/>
                <w:szCs w:val="21"/>
                <w:highlight w:val="none"/>
                <w:u w:val="none"/>
              </w:rPr>
              <w:t xml:space="preserve">上一年度的财务报告情况（</w:t>
            </w:r>
            <w:r>
              <w:rPr>
                <w:rFonts w:hint="eastAsia" w:ascii="宋体" w:hAnsi="宋体" w:cs="宋体"/>
                <w:b/>
                <w:bCs/>
                <w:i w:val="0"/>
                <w:iCs w:val="0"/>
                <w:color w:val="auto"/>
                <w:szCs w:val="21"/>
                <w:highlight w:val="none"/>
                <w:u w:val="none"/>
              </w:rPr>
              <w:t xml:space="preserve">成立不满一年</w:t>
            </w:r>
            <w:r>
              <w:rPr>
                <w:rFonts w:hint="eastAsia" w:ascii="宋体" w:hAnsi="宋体" w:cs="宋体"/>
                <w:b/>
                <w:bCs/>
                <w:i w:val="0"/>
                <w:iCs w:val="0"/>
                <w:color w:val="auto"/>
                <w:szCs w:val="21"/>
                <w:highlight w:val="none"/>
                <w:u w:val="none"/>
                <w:lang w:val="en-US" w:eastAsia="zh-CN"/>
              </w:rPr>
              <w:t xml:space="preserve">无</w:t>
            </w:r>
            <w:r>
              <w:rPr>
                <w:rFonts w:hint="eastAsia" w:ascii="宋体" w:hAnsi="宋体" w:cs="宋体"/>
                <w:b/>
                <w:bCs/>
                <w:i w:val="0"/>
                <w:iCs w:val="0"/>
                <w:color w:val="auto"/>
                <w:szCs w:val="21"/>
                <w:highlight w:val="none"/>
                <w:u w:val="none"/>
              </w:rPr>
              <w:t xml:space="preserve">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447" w:type="dxa"/>
            <w:vAlign w:val="center"/>
            <w:textDirection w:val="lrTb"/>
            <w:noWrap w:val="false"/>
          </w:tcPr>
          <w:p>
            <w:pPr>
              <w:numPr>
                <w:ilvl w:val="0"/>
                <w:numId w:val="0"/>
              </w:numPr>
              <w:spacing w:line="360" w:lineRule="auto"/>
              <w:rPr>
                <w:rFonts w:hint="default" w:ascii="宋体" w:hAnsi="宋体" w:eastAsia="宋体" w:cs="宋体"/>
                <w:color w:val="auto"/>
                <w:szCs w:val="21"/>
                <w:highlight w:val="none"/>
                <w:lang w:val="en-US" w:eastAsia="zh-CN"/>
              </w:rPr>
            </w:pPr>
            <w:r>
              <w:rPr>
                <w:rFonts w:hint="eastAsia" w:ascii="宋体" w:hAnsi="宋体" w:cs="宋体"/>
                <w:i w:val="0"/>
                <w:iCs w:val="0"/>
                <w:color w:val="auto"/>
                <w:szCs w:val="21"/>
                <w:highlight w:val="none"/>
                <w:u w:val="none"/>
              </w:rPr>
              <w:t xml:space="preserve">根据《政府采购促进中小企业发展管理办法》的规定，本项目专门面向中小企业采购，投标人投标时须提供《中小企业声明函》，《中小企业声明函》不符合要求或未提供的，响应文件无效。</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3"/>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567"/>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color w:val="auto"/>
                <w:sz w:val="21"/>
                <w:szCs w:val="21"/>
                <w:highlight w:val="none"/>
                <w:lang w:eastAsia="zh-CN"/>
              </w:rPr>
              <w:t xml:space="preserve">无</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其他</w:t>
            </w:r>
            <w:r/>
          </w:p>
        </w:tc>
      </w:tr>
      <w:tr>
        <w:trPr>
          <w:trHeight w:val="400"/>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13</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供应商名称（电子签章）：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ind w:firstLine="3150"/>
        <w:jc w:val="both"/>
        <w:spacing w:line="360" w:lineRule="auto"/>
        <w:rPr>
          <w:rFonts w:ascii="宋体" w:hAnsi="宋体"/>
          <w:color w:val="auto"/>
          <w:szCs w:val="21"/>
          <w:highlight w:val="none"/>
        </w:rPr>
      </w:pPr>
      <w:r>
        <w:rPr>
          <w:rFonts w:hint="eastAsia" w:ascii="宋体" w:hAnsi="宋体"/>
          <w:color w:val="auto"/>
          <w:szCs w:val="21"/>
          <w:highlight w:val="none"/>
        </w:rPr>
        <w:t xml:space="preserve"> 承诺单位（</w:t>
      </w:r>
      <w:r>
        <w:rPr>
          <w:rFonts w:hint="eastAsia" w:ascii="宋体" w:hAnsi="宋体"/>
          <w:bCs/>
          <w:color w:val="auto"/>
          <w:highlight w:val="none"/>
        </w:rPr>
        <w:t xml:space="preserve">电子签章</w:t>
      </w:r>
      <w:r>
        <w:rPr>
          <w:rFonts w:hint="eastAsia" w:ascii="宋体" w:hAnsi="宋体"/>
          <w:color w:val="auto"/>
          <w:szCs w:val="21"/>
          <w:highlight w:val="none"/>
        </w:rPr>
        <w:t xml:space="preserve">）：           </w:t>
      </w:r>
      <w:r/>
    </w:p>
    <w:p>
      <w:pPr>
        <w:jc w:val="both"/>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法定代表人（负责人）：</w:t>
      </w:r>
      <w:r/>
    </w:p>
    <w:p>
      <w:pPr>
        <w:jc w:val="both"/>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52"/>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eastAsia="zh-CN"/>
        </w:rPr>
        <w:t xml:space="preserve">江苏建协全过程工程咨询有限公司</w:t>
      </w:r>
      <w:r/>
    </w:p>
    <w:p>
      <w:pPr>
        <w:pStyle w:val="115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号招标文件，正式授权下述签字人_________________(姓名)代表我方______________（投标人的名称），全权处理本次项目投标的有关事宜。</w:t>
      </w:r>
      <w:r/>
    </w:p>
    <w:p>
      <w:pPr>
        <w:pStyle w:val="115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5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5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5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5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5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5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52"/>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5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15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15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15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15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5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15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15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6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6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60"/>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116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60"/>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60"/>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60"/>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60"/>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p>
    <w:p>
      <w:pPr>
        <w:pStyle w:val="832"/>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41"/>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832"/>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41"/>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keepLines w:val="0"/>
        <w:keepNext w:val="0"/>
        <w:pageBreakBefore w:val="0"/>
        <w:spacing w:line="360" w:lineRule="auto"/>
        <w:widowControl w:val="off"/>
        <w:rPr>
          <w:rFonts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ascii="宋体" w:hAnsi="宋体" w:cs="宋体"/>
          <w:color w:val="auto"/>
          <w:szCs w:val="21"/>
          <w:highlight w:val="none"/>
          <w:u w:val="single"/>
        </w:rPr>
        <w:t xml:space="preserve">其他未列明服务</w:t>
      </w:r>
      <w:r>
        <w:rPr>
          <w:rFonts w:hint="eastAsia" w:ascii="宋体" w:hAnsi="宋体" w:cs="宋体"/>
          <w:color w:val="auto"/>
          <w:highlight w:val="non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w:t>
      </w:r>
      <w:r>
        <w:rPr>
          <w:rFonts w:hint="eastAsia" w:ascii="宋体" w:hAnsi="宋体"/>
          <w:bCs/>
          <w:color w:val="auto"/>
          <w:highlight w:val="none"/>
        </w:rPr>
        <w:t xml:space="preserve">电子签章</w:t>
      </w:r>
      <w:r>
        <w:rPr>
          <w:rFonts w:hint="eastAsia" w:ascii="宋体" w:hAnsi="宋体" w:cs="宋体"/>
          <w:color w:val="auto"/>
          <w:highlight w:val="none"/>
        </w:rPr>
        <w:t xml:space="preserve">）：</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w:t>
      </w:r>
      <w:r>
        <w:rPr>
          <w:rFonts w:hint="eastAsia" w:ascii="宋体" w:hAnsi="宋体"/>
          <w:bCs/>
          <w:color w:val="auto"/>
          <w:highlight w:val="none"/>
        </w:rPr>
        <w:t xml:space="preserve">电子签章</w:t>
      </w:r>
      <w:r>
        <w:rPr>
          <w:rFonts w:hint="eastAsia" w:ascii="宋体" w:hAnsi="宋体"/>
          <w:color w:val="auto"/>
          <w:szCs w:val="21"/>
          <w:highlight w:val="none"/>
        </w:rPr>
        <w:t xml:space="preserve">）：</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832"/>
        <w:numPr>
          <w:ilvl w:val="0"/>
          <w:numId w:val="0"/>
        </w:numPr>
        <w:jc w:val="center"/>
        <w:spacing w:line="360" w:lineRule="auto"/>
        <w:widowControl/>
        <w:rPr>
          <w:rFonts w:ascii="宋体" w:hAnsi="宋体" w:cs="微软雅黑"/>
          <w:bCs w:val="0"/>
          <w:color w:val="auto"/>
          <w:sz w:val="21"/>
          <w:szCs w:val="21"/>
          <w:highlight w:val="none"/>
        </w:rPr>
        <w:sectPr>
          <w:headerReference w:type="default" r:id="rId12"/>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微软雅黑"/>
          <w:bCs w:val="0"/>
          <w:color w:val="auto"/>
          <w:sz w:val="21"/>
          <w:szCs w:val="21"/>
          <w:highlight w:val="none"/>
        </w:rPr>
      </w:r>
      <w:r/>
    </w:p>
    <w:p>
      <w:pPr>
        <w:pStyle w:val="832"/>
        <w:numPr>
          <w:ilvl w:val="0"/>
          <w:numId w:val="0"/>
        </w:numPr>
        <w:jc w:val="center"/>
        <w:spacing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874"/>
        <w:ind w:firstLine="420"/>
        <w:spacing w:before="300" w:after="452"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中小微企业划型标准如下：</w:t>
      </w:r>
      <w:r/>
    </w:p>
    <w:tbl>
      <w:tblPr>
        <w:tblStyle w:val="841"/>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71"/>
        <w:gridCol w:w="1985"/>
        <w:gridCol w:w="1984"/>
        <w:gridCol w:w="120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4"/>
              <w:jc w:val="center"/>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4"/>
              <w:spacing w:line="360" w:lineRule="auto"/>
              <w:widowControl/>
              <w:rPr>
                <w:rFonts w:ascii="宋体" w:hAnsi="宋体"/>
                <w:color w:val="auto"/>
                <w:sz w:val="21"/>
                <w:szCs w:val="21"/>
                <w:highlight w:val="none"/>
              </w:rPr>
            </w:pPr>
            <w:r>
              <w:rPr>
                <w:rStyle w:val="879"/>
                <w:rFonts w:hint="eastAsia" w:ascii="宋体" w:hAnsi="宋体" w:cs="仿宋"/>
                <w:color w:val="auto"/>
                <w:sz w:val="21"/>
                <w:szCs w:val="21"/>
                <w:highlight w:val="none"/>
              </w:rPr>
              <w:t xml:space="preserve">X＜10</w:t>
            </w:r>
            <w:r/>
          </w:p>
        </w:tc>
      </w:tr>
    </w:tbl>
    <w:p>
      <w:pPr>
        <w:pStyle w:val="874"/>
        <w:ind w:firstLine="462"/>
        <w:spacing w:before="300" w:after="452" w:line="360" w:lineRule="auto"/>
        <w:widowControl/>
        <w:rPr>
          <w:rStyle w:val="879"/>
          <w:rFonts w:ascii="宋体" w:hAnsi="宋体" w:cs="仿宋"/>
          <w:color w:val="auto"/>
          <w:sz w:val="21"/>
          <w:szCs w:val="21"/>
          <w:highlight w:val="none"/>
        </w:rPr>
      </w:pPr>
      <w:r>
        <w:rPr>
          <w:rStyle w:val="879"/>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833"/>
        <w:numPr>
          <w:ilvl w:val="0"/>
          <w:numId w:val="0"/>
        </w:numPr>
        <w:jc w:val="center"/>
        <w:rPr>
          <w:rFonts w:hint="eastAsia" w:ascii="宋体" w:hAnsi="宋体"/>
          <w:b w:val="0"/>
          <w:color w:val="auto"/>
          <w:sz w:val="32"/>
          <w:highlight w:val="none"/>
        </w:rPr>
      </w:pPr>
      <w:r>
        <w:rPr>
          <w:rStyle w:val="879"/>
          <w:rFonts w:cs="仿宋"/>
          <w:b w:val="0"/>
          <w:bCs w:val="0"/>
          <w:color w:val="auto"/>
          <w:sz w:val="21"/>
          <w:szCs w:val="21"/>
          <w:highlight w:val="none"/>
        </w:rPr>
        <w:br w:type="page" w:clear="all"/>
      </w:r>
      <w:r>
        <w:rPr>
          <w:rFonts w:hint="eastAsia" w:ascii="宋体" w:hAnsi="宋体"/>
          <w:b w:val="0"/>
          <w:color w:val="auto"/>
          <w:sz w:val="32"/>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841"/>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851"/>
              <w:jc w:val="center"/>
              <w:spacing w:line="30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投标服务名称</w:t>
            </w:r>
            <w:r/>
          </w:p>
        </w:tc>
        <w:tc>
          <w:tcPr>
            <w:tcW w:w="6143"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377" w:type="dxa"/>
            <w:vAlign w:val="center"/>
            <w:textDirection w:val="lrTb"/>
            <w:noWrap w:val="false"/>
          </w:tcPr>
          <w:p>
            <w:pPr>
              <w:pStyle w:val="851"/>
              <w:spacing w:line="300" w:lineRule="auto"/>
              <w:rPr>
                <w:rFonts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lang w:val="en-US" w:eastAsia="zh-CN"/>
              </w:rPr>
            </w:r>
            <w:r/>
          </w:p>
        </w:tc>
        <w:tc>
          <w:tcPr>
            <w:tcW w:w="6143" w:type="dxa"/>
            <w:vAlign w:val="center"/>
            <w:textDirection w:val="lrTb"/>
            <w:noWrap w:val="false"/>
          </w:tcPr>
          <w:p>
            <w:pPr>
              <w:pStyle w:val="1152"/>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大写：                       </w:t>
            </w:r>
            <w:r/>
          </w:p>
          <w:p>
            <w:pPr>
              <w:pStyle w:val="1152"/>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小写：                            （人民币：元   ）</w:t>
            </w:r>
            <w:r/>
          </w:p>
        </w:tc>
      </w:tr>
      <w:tr>
        <w:trPr>
          <w:cantSplit/>
          <w:trHeight w:val="1697"/>
        </w:trPr>
        <w:tc>
          <w:tcPr>
            <w:tcW w:w="2377" w:type="dxa"/>
            <w:vAlign w:val="center"/>
            <w:textDirection w:val="lrTb"/>
            <w:noWrap w:val="false"/>
          </w:tcPr>
          <w:p>
            <w:pPr>
              <w:pStyle w:val="851"/>
              <w:jc w:val="center"/>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c>
          <w:tcPr>
            <w:tcW w:w="6143" w:type="dxa"/>
            <w:vAlign w:val="center"/>
            <w:textDirection w:val="lrTb"/>
            <w:noWrap w:val="false"/>
          </w:tcPr>
          <w:p>
            <w:pPr>
              <w:pStyle w:val="851"/>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832"/>
        <w:numPr>
          <w:ilvl w:val="0"/>
          <w:numId w:val="0"/>
        </w:numPr>
        <w:ind w:left="2100"/>
        <w:jc w:val="both"/>
        <w:rPr>
          <w:rFonts w:ascii="宋体" w:hAnsi="宋体"/>
          <w:bCs w:val="0"/>
          <w:color w:val="auto"/>
          <w:sz w:val="32"/>
          <w:szCs w:val="32"/>
          <w:highlight w:val="none"/>
        </w:rPr>
      </w:pPr>
      <w:r>
        <w:rPr>
          <w:rFonts w:ascii="宋体" w:hAnsi="宋体"/>
          <w:bCs w:val="0"/>
          <w:color w:val="auto"/>
          <w:sz w:val="32"/>
          <w:szCs w:val="32"/>
          <w:highlight w:val="none"/>
        </w:rPr>
      </w:r>
      <w:r/>
    </w:p>
    <w:p>
      <w:pPr>
        <w:pStyle w:val="844"/>
        <w:ind w:firstLine="640"/>
        <w:rPr>
          <w:rFonts w:ascii="宋体" w:hAnsi="宋体"/>
          <w:color w:val="auto"/>
          <w:sz w:val="32"/>
          <w:szCs w:val="32"/>
          <w:highlight w:val="none"/>
        </w:rPr>
      </w:pPr>
      <w:r>
        <w:rPr>
          <w:rFonts w:ascii="宋体" w:hAnsi="宋体"/>
          <w:color w:val="auto"/>
          <w:sz w:val="32"/>
          <w:szCs w:val="32"/>
          <w:highlight w:val="none"/>
        </w:rPr>
      </w:r>
      <w:r/>
    </w:p>
    <w:p>
      <w:pPr>
        <w:numPr>
          <w:ilvl w:val="0"/>
          <w:numId w:val="0"/>
        </w:numPr>
        <w:ind w:left="640"/>
        <w:jc w:val="center"/>
        <w:rPr>
          <w:rFonts w:hint="eastAsia" w:ascii="宋体" w:hAnsi="宋体" w:eastAsia="宋体"/>
          <w:b/>
          <w:color w:val="auto"/>
          <w:sz w:val="32"/>
          <w:szCs w:val="32"/>
          <w:highlight w:val="none"/>
          <w:lang w:val="en-US" w:eastAsia="zh-CN"/>
        </w:rPr>
      </w:pPr>
      <w:r>
        <w:rPr>
          <w:rFonts w:hint="eastAsia" w:ascii="宋体" w:hAnsi="宋体"/>
          <w:color w:val="auto"/>
          <w:sz w:val="32"/>
          <w:szCs w:val="32"/>
          <w:highlight w:val="none"/>
        </w:rPr>
        <w:br w:type="page" w:clear="all"/>
      </w:r>
      <w:bookmarkStart w:id="32" w:name="_Toc113352361"/>
      <w:r>
        <w:rPr>
          <w:rFonts w:hint="eastAsia" w:ascii="宋体" w:hAnsi="宋体"/>
          <w:b/>
          <w:bCs/>
          <w:color w:val="auto"/>
          <w:sz w:val="32"/>
          <w:szCs w:val="32"/>
          <w:highlight w:val="none"/>
          <w:lang w:val="en-US" w:eastAsia="zh-CN"/>
        </w:rPr>
        <w:t xml:space="preserve">五、</w:t>
      </w:r>
      <w:r>
        <w:rPr>
          <w:rFonts w:hint="eastAsia" w:ascii="宋体" w:hAnsi="宋体"/>
          <w:b/>
          <w:color w:val="auto"/>
          <w:sz w:val="32"/>
          <w:szCs w:val="32"/>
          <w:highlight w:val="none"/>
        </w:rPr>
        <w:t xml:space="preserve">分项报价表</w:t>
      </w:r>
      <w:bookmarkEnd w:id="32"/>
      <w:r/>
      <w:r/>
    </w:p>
    <w:p>
      <w:pPr>
        <w:numPr>
          <w:ilvl w:val="0"/>
          <w:numId w:val="0"/>
        </w:numPr>
        <w:jc w:val="both"/>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41"/>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1"/>
        <w:gridCol w:w="1658"/>
        <w:gridCol w:w="2306"/>
        <w:gridCol w:w="1904"/>
      </w:tblGrid>
      <w:tr>
        <w:trPr>
          <w:cantSplit/>
          <w:trHeight w:val="675"/>
        </w:trPr>
        <w:tc>
          <w:tcPr>
            <w:tcW w:w="26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6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3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9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r>
      <w:tr>
        <w:trPr>
          <w:cantSplit/>
          <w:trHeight w:val="675"/>
        </w:trPr>
        <w:tc>
          <w:tcPr>
            <w:tcW w:w="26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名称</w:t>
            </w:r>
            <w:r/>
          </w:p>
        </w:tc>
        <w:tc>
          <w:tcPr>
            <w:tcW w:w="16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23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19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合计</w:t>
            </w:r>
            <w:r/>
          </w:p>
        </w:tc>
        <w:tc>
          <w:tcPr>
            <w:gridSpan w:val="3"/>
            <w:tcW w:w="586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hint="eastAsia" w:ascii="宋体" w:hAnsi="宋体"/>
          <w:bCs w:val="0"/>
          <w:color w:val="auto"/>
          <w:sz w:val="32"/>
          <w:szCs w:val="32"/>
          <w:highlight w:val="none"/>
        </w:rPr>
      </w:pPr>
      <w:r>
        <w:rPr>
          <w:rFonts w:hint="eastAsia" w:ascii="宋体" w:hAnsi="宋体"/>
          <w:bCs w:val="0"/>
          <w:color w:val="auto"/>
          <w:sz w:val="32"/>
          <w:szCs w:val="32"/>
          <w:highlight w:val="none"/>
        </w:rPr>
        <w:br w:type="page" w:clear="all"/>
      </w:r>
      <w:r/>
    </w:p>
    <w:p>
      <w:pPr>
        <w:pStyle w:val="832"/>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六、技术参数响应及偏离表</w:t>
      </w:r>
      <w:r/>
    </w:p>
    <w:tbl>
      <w:tblPr>
        <w:tblStyle w:val="841"/>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宋体" w:hAnsi="宋体"/>
          <w:color w:val="auto"/>
          <w:sz w:val="32"/>
          <w:szCs w:val="32"/>
          <w:highlight w:val="none"/>
        </w:rPr>
      </w:pPr>
      <w:r>
        <w:rPr>
          <w:rFonts w:hint="eastAsia" w:ascii="黑体" w:hAnsi="Arial" w:eastAsia="黑体"/>
          <w:color w:val="auto"/>
          <w:sz w:val="32"/>
          <w:highlight w:val="none"/>
        </w:rPr>
        <w:br w:type="page" w:clear="all"/>
      </w:r>
      <w:bookmarkStart w:id="33" w:name="_Hlt26955054"/>
      <w:r/>
      <w:bookmarkEnd w:id="33"/>
      <w:r/>
      <w:bookmarkStart w:id="34" w:name="_Toc113352363"/>
      <w:r>
        <w:rPr>
          <w:rFonts w:hint="eastAsia" w:ascii="宋体" w:hAnsi="宋体"/>
          <w:b/>
          <w:color w:val="auto"/>
          <w:sz w:val="32"/>
          <w:szCs w:val="32"/>
          <w:highlight w:val="none"/>
        </w:rPr>
        <w:t xml:space="preserve">七、商务条款响应及偏离表</w:t>
      </w:r>
      <w:bookmarkEnd w:id="34"/>
      <w:r/>
      <w:r/>
    </w:p>
    <w:tbl>
      <w:tblPr>
        <w:tblStyle w:val="841"/>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hint="default" w:ascii="仿宋_GB2312" w:hAnsi="宋体" w:eastAsia="宋体"/>
                <w:color w:val="auto"/>
                <w:szCs w:val="21"/>
                <w:highlight w:val="none"/>
                <w:lang w:val="en-US" w:eastAsia="zh-CN"/>
              </w:rPr>
            </w:pPr>
            <w:r>
              <w:rPr>
                <w:rFonts w:hint="eastAsia" w:ascii="仿宋_GB2312" w:hAnsi="宋体"/>
                <w:color w:val="auto"/>
                <w:szCs w:val="21"/>
                <w:highlight w:val="none"/>
                <w:lang w:val="en-US" w:eastAsia="zh-CN"/>
              </w:rPr>
              <w:t xml:space="preserve">服务期</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交付地点</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844"/>
        <w:ind w:firstLine="480"/>
        <w:rPr>
          <w:rFonts w:ascii="宋体" w:hAnsi="宋体"/>
          <w:color w:val="auto"/>
          <w:sz w:val="24"/>
          <w:highlight w:val="none"/>
        </w:rPr>
      </w:pPr>
      <w:r/>
      <w:bookmarkStart w:id="35" w:name="_Hlt26609389"/>
      <w:r/>
      <w:bookmarkEnd w:id="35"/>
      <w:r/>
      <w:bookmarkStart w:id="36" w:name="_Hlt26671374"/>
      <w:r/>
      <w:bookmarkEnd w:id="36"/>
      <w:r/>
      <w:bookmarkStart w:id="37" w:name="_Hlt26955066"/>
      <w:r/>
      <w:bookmarkEnd w:id="37"/>
      <w:r/>
      <w:bookmarkStart w:id="38" w:name="_Toc462564146"/>
      <w:r/>
      <w:r/>
    </w:p>
    <w:p>
      <w:pPr>
        <w:pStyle w:val="844"/>
        <w:ind w:firstLine="480"/>
        <w:rPr>
          <w:rFonts w:ascii="宋体" w:hAnsi="宋体"/>
          <w:color w:val="auto"/>
          <w:sz w:val="24"/>
          <w:highlight w:val="none"/>
        </w:rPr>
      </w:pPr>
      <w:r>
        <w:rPr>
          <w:rFonts w:ascii="宋体" w:hAnsi="宋体"/>
          <w:color w:val="auto"/>
          <w:sz w:val="24"/>
          <w:highlight w:val="none"/>
        </w:rPr>
      </w:r>
      <w:r/>
    </w:p>
    <w:p>
      <w:pPr>
        <w:pStyle w:val="844"/>
        <w:ind w:firstLine="480"/>
        <w:rPr>
          <w:rFonts w:ascii="宋体" w:hAnsi="宋体"/>
          <w:color w:val="auto"/>
          <w:sz w:val="24"/>
          <w:highlight w:val="none"/>
        </w:rPr>
      </w:pPr>
      <w:r>
        <w:rPr>
          <w:rFonts w:ascii="宋体" w:hAnsi="宋体"/>
          <w:color w:val="auto"/>
          <w:sz w:val="24"/>
          <w:highlight w:val="none"/>
        </w:rPr>
      </w:r>
      <w:r/>
    </w:p>
    <w:p>
      <w:pPr>
        <w:pStyle w:val="844"/>
        <w:ind w:firstLine="480"/>
        <w:rPr>
          <w:rFonts w:ascii="宋体" w:hAnsi="宋体"/>
          <w:color w:val="auto"/>
          <w:sz w:val="24"/>
          <w:highlight w:val="none"/>
        </w:rPr>
      </w:pPr>
      <w:r>
        <w:rPr>
          <w:rFonts w:ascii="宋体" w:hAnsi="宋体"/>
          <w:color w:val="auto"/>
          <w:sz w:val="24"/>
          <w:highlight w:val="none"/>
        </w:rPr>
      </w:r>
      <w:r/>
    </w:p>
    <w:p>
      <w:pPr>
        <w:pStyle w:val="844"/>
        <w:ind w:firstLine="480"/>
        <w:rPr>
          <w:rFonts w:ascii="宋体" w:hAnsi="宋体"/>
          <w:color w:val="auto"/>
          <w:sz w:val="24"/>
          <w:highlight w:val="none"/>
        </w:rPr>
      </w:pPr>
      <w:r>
        <w:rPr>
          <w:rFonts w:hint="eastAsia" w:ascii="宋体" w:hAnsi="宋体"/>
          <w:color w:val="auto"/>
          <w:sz w:val="24"/>
          <w:highlight w:val="none"/>
        </w:rPr>
        <w:t xml:space="preserve">.</w:t>
      </w:r>
      <w:r/>
    </w:p>
    <w:p>
      <w:pPr>
        <w:pStyle w:val="844"/>
        <w:ind w:firstLine="480"/>
        <w:rPr>
          <w:rFonts w:ascii="宋体" w:hAnsi="宋体"/>
          <w:color w:val="auto"/>
          <w:sz w:val="24"/>
          <w:highlight w:val="none"/>
        </w:rPr>
      </w:pPr>
      <w:r>
        <w:rPr>
          <w:rFonts w:ascii="宋体" w:hAnsi="宋体"/>
          <w:color w:val="auto"/>
          <w:sz w:val="24"/>
          <w:highlight w:val="none"/>
        </w:rPr>
      </w:r>
      <w:r/>
    </w:p>
    <w:p>
      <w:pPr>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br w:type="page" w:clear="all"/>
      </w:r>
      <w:bookmarkEnd w:id="38"/>
      <w:r/>
      <w:r/>
    </w:p>
    <w:p>
      <w:pPr>
        <w:jc w:val="center"/>
        <w:widowControl/>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41"/>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4193"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567"/>
        </w:trPr>
        <w:tc>
          <w:tcPr>
            <w:tcW w:w="4327"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93"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lang w:val="en-US" w:eastAsia="zh-CN"/>
        </w:rPr>
        <w:t xml:space="preserve">八</w:t>
      </w:r>
      <w:r>
        <w:rPr>
          <w:rFonts w:hint="eastAsia" w:ascii="宋体" w:hAnsi="宋体"/>
          <w:b/>
          <w:color w:val="auto"/>
          <w:sz w:val="32"/>
          <w:szCs w:val="32"/>
          <w:highlight w:val="none"/>
        </w:rPr>
        <w:t xml:space="preserve">、其他</w:t>
      </w:r>
      <w:r>
        <w:rPr>
          <w:rFonts w:hint="eastAsia" w:ascii="宋体" w:hAnsi="宋体"/>
          <w:b/>
          <w:color w:val="auto"/>
          <w:sz w:val="32"/>
          <w:szCs w:val="32"/>
          <w:highlight w:val="none"/>
          <w:lang w:val="en-US" w:eastAsia="zh-CN"/>
        </w:rPr>
        <w:t xml:space="preserve">......</w:t>
      </w:r>
      <w:r>
        <w:rPr>
          <w:rFonts w:hint="eastAsia" w:ascii="宋体" w:hAnsi="宋体"/>
          <w:b/>
          <w:color w:val="auto"/>
          <w:sz w:val="32"/>
          <w:szCs w:val="32"/>
          <w:highlight w:val="none"/>
        </w:rPr>
        <w:t xml:space="preserve"> </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Wingdings">
    <w:panose1 w:val="05000000000000000000"/>
  </w:font>
  <w:font w:name="Arial Unicode MS">
    <w:panose1 w:val="020B0604020202020204"/>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 MERGEFORMAT</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w:t>
    </w:r>
    <w:r>
      <w:rPr>
        <w:rFonts w:hint="default" w:ascii="Times New Roman" w:hAnsi="Times New Roman" w:eastAsia="宋体" w:cs="Times New Roman"/>
        <w:sz w:val="18"/>
        <w:szCs w:val="18"/>
        <w:lang w:val="en-US" w:eastAsia="zh-CN" w:bidi="ar-SA"/>
      </w:rPr>
      <w:t xml:space="preserve"> 28 -</w:t>
    </w:r>
    <w:r>
      <w:rPr>
        <w:rFonts w:hint="default"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86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Fonts w:hint="eastAsia" w:eastAsia="宋体"/>
        <w:lang w:eastAsia="zh-CN"/>
      </w:rPr>
    </w:pPr>
    <w:r>
      <w:rPr>
        <w:rFonts w:hint="eastAsia"/>
        <w:lang w:val="en-US" w:eastAsia="zh-CN"/>
      </w:rPr>
      <w:t xml:space="preserve">JSZC-321002-JXCG-G2026-0002</w:t>
    </w:r>
    <w:r>
      <w:rPr>
        <w:rFonts w:hint="eastAsia"/>
      </w:rPr>
      <w:t xml:space="preserve">号                                </w:t>
    </w:r>
    <w:r>
      <w:rPr>
        <w:rFonts w:hint="eastAsia"/>
        <w:lang w:eastAsia="zh-CN"/>
      </w:rPr>
      <w:t xml:space="preserve">江苏建协全过程工程咨询有限公司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Times New Roman" w:hAnsi="Times New Roman" w:eastAsia="宋体" w:cs="Times New Roman"/>
        <w:sz w:val="18"/>
        <w:szCs w:val="22"/>
        <w:lang w:val="en-US" w:eastAsia="zh-CN" w:bidi="ar-SA"/>
      </w:rPr>
      <w:pBdr>
        <w:bottom w:val="single" w:color="000000" w:sz="6" w:space="1"/>
      </w:pBdr>
    </w:pPr>
    <w:r>
      <w:rPr>
        <w:rFonts w:hint="eastAsia" w:cs="Times New Roman"/>
        <w:sz w:val="18"/>
        <w:szCs w:val="18"/>
        <w:lang w:val="en-US" w:eastAsia="zh-CN" w:bidi="ar-SA"/>
      </w:rPr>
      <w:t xml:space="preserve">JSZC-321002-JXCG-G2026-0002号</w:t>
    </w:r>
    <w:r>
      <w:rPr>
        <w:rFonts w:hint="default" w:ascii="Times New Roman" w:hAnsi="Times New Roman" w:eastAsia="宋体"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江苏建协全过程工程咨询有限公司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Fonts w:hint="eastAsia" w:eastAsia="宋体"/>
        <w:lang w:eastAsia="zh-CN"/>
      </w:rPr>
    </w:pPr>
    <w:r>
      <w:rPr>
        <w:rFonts w:hint="eastAsia" w:cs="Times New Roman"/>
        <w:sz w:val="18"/>
        <w:szCs w:val="18"/>
        <w:lang w:val="en-US" w:eastAsia="zh-CN" w:bidi="ar-SA"/>
      </w:rPr>
      <w:t xml:space="preserve">JSZC-321002-JXCG-G2026-0002号</w:t>
    </w:r>
    <w:r>
      <w:rPr>
        <w:rFonts w:hint="eastAsia"/>
      </w:rPr>
      <w:t xml:space="preserve">                                </w:t>
    </w:r>
    <w:r>
      <w:rPr>
        <w:rFonts w:hint="eastAsia"/>
        <w:lang w:eastAsia="zh-CN"/>
      </w:rPr>
      <w:t xml:space="preserve">江苏建协全过程工程咨询有限公司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Fonts w:hint="eastAsia" w:eastAsia="宋体"/>
        <w:lang w:eastAsia="zh-CN"/>
      </w:rPr>
      <w:pBdr>
        <w:bottom w:val="single" w:color="auto" w:sz="4" w:space="1"/>
      </w:pBdr>
    </w:pPr>
    <w:r>
      <w:rPr>
        <w:rFonts w:hint="eastAsia" w:cs="Times New Roman"/>
        <w:sz w:val="18"/>
        <w:szCs w:val="18"/>
        <w:lang w:val="en-US" w:eastAsia="zh-CN" w:bidi="ar-SA"/>
      </w:rPr>
      <w:t xml:space="preserve">JSZC-321002-JXCG-G2026-0002号</w:t>
    </w:r>
    <w:r>
      <w:rPr>
        <w:rFonts w:hint="eastAsia"/>
      </w:rPr>
      <w:t xml:space="preserve">                                </w:t>
    </w:r>
    <w:r>
      <w:rPr>
        <w:rFonts w:hint="eastAsia"/>
        <w:lang w:eastAsia="zh-CN"/>
      </w:rPr>
      <w:t xml:space="preserve">江苏建协全过程工程咨询有限公司</w:t>
    </w:r>
    <w:r/>
  </w:p>
  <w:p>
    <w:pPr>
      <w:pStyle w:val="86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53"/>
      <w:isLgl/>
      <w:suff w:val="tab"/>
      <w:lvlText w:val="%1.%2"/>
      <w:lvlJc w:val="left"/>
      <w:pPr>
        <w:ind w:left="0" w:firstLine="0"/>
        <w:tabs>
          <w:tab w:val="left" w:pos="851" w:leader="none"/>
        </w:tabs>
      </w:pPr>
    </w:lvl>
    <w:lvl w:ilvl="2">
      <w:start w:val="1"/>
      <w:numFmt w:val="decimal"/>
      <w:pStyle w:val="1137"/>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bullet"/>
      <w:pStyle w:val="1133"/>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bullet"/>
      <w:pStyle w:val="107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832"/>
      <w:isLgl w:val="false"/>
      <w:suff w:val="space"/>
      <w:lvlText w:val="%1.%2"/>
      <w:lvlJc w:val="left"/>
      <w:pPr>
        <w:ind w:left="851" w:hanging="567"/>
      </w:pPr>
      <w:rPr>
        <w:rFonts w:hint="default" w:ascii="Arial" w:hAnsi="Arial" w:eastAsia="黑体"/>
        <w:b/>
        <w:i w:val="0"/>
        <w:sz w:val="28"/>
        <w:szCs w:val="28"/>
      </w:rPr>
    </w:lvl>
    <w:lvl w:ilvl="2">
      <w:start w:val="1"/>
      <w:numFmt w:val="decimal"/>
      <w:pStyle w:val="833"/>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japaneseCounting"/>
      <w:pStyle w:val="1143"/>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7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default="1">
    <w:name w:val="Normal"/>
    <w:next w:val="84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1">
    <w:name w:val="Heading 1"/>
    <w:basedOn w:val="830"/>
    <w:next w:val="830"/>
    <w:link w:val="1052"/>
    <w:uiPriority w:val="9"/>
    <w:qFormat/>
    <w:pPr>
      <w:keepLines/>
      <w:keepNext/>
      <w:spacing w:before="340" w:after="330" w:line="578" w:lineRule="auto"/>
      <w:outlineLvl w:val="0"/>
    </w:pPr>
    <w:rPr>
      <w:b/>
      <w:bCs/>
      <w:sz w:val="44"/>
      <w:szCs w:val="44"/>
    </w:rPr>
  </w:style>
  <w:style w:type="paragraph" w:styleId="832">
    <w:name w:val="Heading 2"/>
    <w:basedOn w:val="830"/>
    <w:next w:val="844"/>
    <w:link w:val="1053"/>
    <w:uiPriority w:val="9"/>
    <w:qFormat/>
    <w:pPr>
      <w:numPr>
        <w:ilvl w:val="1"/>
        <w:numId w:val="1"/>
      </w:numPr>
      <w:jc w:val="left"/>
      <w:keepLines/>
      <w:keepNext/>
      <w:spacing w:before="312" w:after="312"/>
      <w:outlineLvl w:val="1"/>
    </w:pPr>
    <w:rPr>
      <w:rFonts w:ascii="Arial" w:hAnsi="Arial"/>
      <w:b/>
      <w:bCs/>
      <w:sz w:val="28"/>
      <w:szCs w:val="36"/>
    </w:rPr>
  </w:style>
  <w:style w:type="paragraph" w:styleId="833">
    <w:name w:val="Heading 3"/>
    <w:basedOn w:val="830"/>
    <w:next w:val="830"/>
    <w:link w:val="1055"/>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834">
    <w:name w:val="Heading 4"/>
    <w:basedOn w:val="830"/>
    <w:next w:val="844"/>
    <w:link w:val="1056"/>
    <w:uiPriority w:val="0"/>
    <w:qFormat/>
    <w:pPr>
      <w:spacing w:before="280" w:after="290" w:line="377" w:lineRule="auto"/>
      <w:outlineLvl w:val="3"/>
    </w:pPr>
    <w:rPr>
      <w:rFonts w:ascii="Arial" w:hAnsi="Arial" w:eastAsia="黑体"/>
      <w:b/>
      <w:bCs/>
      <w:sz w:val="28"/>
      <w:szCs w:val="28"/>
    </w:rPr>
  </w:style>
  <w:style w:type="paragraph" w:styleId="835">
    <w:name w:val="Heading 5"/>
    <w:basedOn w:val="830"/>
    <w:next w:val="830"/>
    <w:link w:val="1057"/>
    <w:uiPriority w:val="0"/>
    <w:qFormat/>
    <w:pPr>
      <w:keepLines/>
      <w:keepNext/>
      <w:spacing w:before="280" w:after="290" w:line="376" w:lineRule="auto"/>
      <w:outlineLvl w:val="4"/>
    </w:pPr>
    <w:rPr>
      <w:rFonts w:ascii="Calibri" w:hAnsi="Calibri"/>
      <w:b/>
      <w:bCs/>
      <w:sz w:val="28"/>
      <w:szCs w:val="28"/>
    </w:rPr>
  </w:style>
  <w:style w:type="paragraph" w:styleId="836">
    <w:name w:val="Heading 6"/>
    <w:basedOn w:val="830"/>
    <w:next w:val="830"/>
    <w:link w:val="1058"/>
    <w:uiPriority w:val="0"/>
    <w:qFormat/>
    <w:pPr>
      <w:ind w:left="1152" w:hanging="1152"/>
      <w:keepLines/>
      <w:keepNext/>
      <w:spacing w:before="240" w:after="64" w:line="320" w:lineRule="auto"/>
      <w:outlineLvl w:val="5"/>
    </w:pPr>
    <w:rPr>
      <w:rFonts w:ascii="Cambria" w:hAnsi="Cambria"/>
      <w:b/>
      <w:bCs/>
      <w:sz w:val="24"/>
      <w:szCs w:val="24"/>
    </w:rPr>
  </w:style>
  <w:style w:type="paragraph" w:styleId="837">
    <w:name w:val="Heading 7"/>
    <w:basedOn w:val="830"/>
    <w:next w:val="830"/>
    <w:link w:val="1059"/>
    <w:uiPriority w:val="0"/>
    <w:qFormat/>
    <w:pPr>
      <w:ind w:left="1296" w:hanging="1296"/>
      <w:keepLines/>
      <w:keepNext/>
      <w:spacing w:before="240" w:after="64" w:line="320" w:lineRule="auto"/>
      <w:outlineLvl w:val="6"/>
    </w:pPr>
    <w:rPr>
      <w:b/>
      <w:bCs/>
      <w:sz w:val="24"/>
      <w:szCs w:val="24"/>
    </w:rPr>
  </w:style>
  <w:style w:type="paragraph" w:styleId="838">
    <w:name w:val="Heading 8"/>
    <w:basedOn w:val="830"/>
    <w:next w:val="830"/>
    <w:link w:val="1060"/>
    <w:uiPriority w:val="0"/>
    <w:qFormat/>
    <w:pPr>
      <w:ind w:left="1440" w:hanging="1440"/>
      <w:keepLines/>
      <w:keepNext/>
      <w:spacing w:before="240" w:after="64" w:line="320" w:lineRule="auto"/>
      <w:outlineLvl w:val="7"/>
    </w:pPr>
    <w:rPr>
      <w:rFonts w:ascii="Cambria" w:hAnsi="Cambria"/>
      <w:sz w:val="24"/>
      <w:szCs w:val="24"/>
    </w:rPr>
  </w:style>
  <w:style w:type="paragraph" w:styleId="839">
    <w:name w:val="Heading 9"/>
    <w:basedOn w:val="830"/>
    <w:next w:val="830"/>
    <w:link w:val="1061"/>
    <w:uiPriority w:val="0"/>
    <w:qFormat/>
    <w:pPr>
      <w:ind w:left="1584" w:hanging="1584"/>
      <w:keepLines/>
      <w:keepNext/>
      <w:spacing w:before="240" w:after="64" w:line="320" w:lineRule="auto"/>
      <w:outlineLvl w:val="8"/>
    </w:pPr>
    <w:rPr>
      <w:rFonts w:ascii="Cambria" w:hAnsi="Cambria"/>
      <w:sz w:val="20"/>
      <w:szCs w:val="21"/>
    </w:rPr>
  </w:style>
  <w:style w:type="character" w:styleId="840" w:default="1">
    <w:name w:val="Default Paragraph Font"/>
    <w:uiPriority w:val="1"/>
    <w:unhideWhenUsed/>
    <w:qFormat/>
  </w:style>
  <w:style w:type="table" w:styleId="841" w:default="1">
    <w:name w:val="Normal Table"/>
    <w:uiPriority w:val="99"/>
    <w:unhideWhenUsed/>
    <w:qFormat/>
    <w:tblPr>
      <w:tblCellMar>
        <w:left w:w="108" w:type="dxa"/>
        <w:top w:w="0" w:type="dxa"/>
        <w:right w:w="108" w:type="dxa"/>
        <w:bottom w:w="0" w:type="dxa"/>
      </w:tblCellMar>
    </w:tblPr>
  </w:style>
  <w:style w:type="paragraph" w:styleId="842">
    <w:name w:val="Body Text First Indent 2"/>
    <w:basedOn w:val="843"/>
    <w:link w:val="1073"/>
    <w:uiPriority w:val="99"/>
    <w:qFormat/>
    <w:pPr>
      <w:ind w:firstLine="420"/>
    </w:pPr>
  </w:style>
  <w:style w:type="paragraph" w:styleId="843">
    <w:name w:val="Body Text Indent"/>
    <w:basedOn w:val="830"/>
    <w:next w:val="830"/>
    <w:link w:val="1066"/>
    <w:uiPriority w:val="99"/>
    <w:qFormat/>
    <w:pPr>
      <w:ind w:left="420"/>
      <w:spacing w:after="120"/>
    </w:pPr>
    <w:rPr>
      <w:sz w:val="20"/>
      <w:szCs w:val="24"/>
    </w:rPr>
  </w:style>
  <w:style w:type="paragraph" w:styleId="844">
    <w:name w:val="Normal Indent"/>
    <w:basedOn w:val="830"/>
    <w:link w:val="1054"/>
    <w:uiPriority w:val="0"/>
    <w:unhideWhenUsed/>
    <w:qFormat/>
    <w:pPr>
      <w:ind w:firstLine="420"/>
    </w:pPr>
  </w:style>
  <w:style w:type="paragraph" w:styleId="845">
    <w:name w:val="toc 7"/>
    <w:basedOn w:val="830"/>
    <w:next w:val="830"/>
    <w:uiPriority w:val="39"/>
    <w:unhideWhenUsed/>
    <w:qFormat/>
    <w:pPr>
      <w:ind w:left="1701" w:right="0" w:firstLine="0"/>
      <w:spacing w:after="57"/>
    </w:pPr>
  </w:style>
  <w:style w:type="paragraph" w:styleId="846">
    <w:name w:val="table of authorities"/>
    <w:basedOn w:val="830"/>
    <w:next w:val="830"/>
    <w:uiPriority w:val="0"/>
    <w:qFormat/>
    <w:pPr>
      <w:ind w:left="420"/>
    </w:pPr>
  </w:style>
  <w:style w:type="paragraph" w:styleId="847">
    <w:name w:val="Caption"/>
    <w:basedOn w:val="830"/>
    <w:next w:val="830"/>
    <w:uiPriority w:val="0"/>
    <w:qFormat/>
    <w:rPr>
      <w:rFonts w:ascii="Arial" w:hAnsi="Arial" w:eastAsia="黑体"/>
      <w:sz w:val="20"/>
    </w:rPr>
  </w:style>
  <w:style w:type="paragraph" w:styleId="848">
    <w:name w:val="Document Map"/>
    <w:basedOn w:val="830"/>
    <w:link w:val="1062"/>
    <w:uiPriority w:val="0"/>
    <w:qFormat/>
    <w:rPr>
      <w:rFonts w:ascii="宋体"/>
      <w:sz w:val="18"/>
      <w:szCs w:val="18"/>
    </w:rPr>
  </w:style>
  <w:style w:type="paragraph" w:styleId="849">
    <w:name w:val="annotation text"/>
    <w:basedOn w:val="830"/>
    <w:link w:val="1063"/>
    <w:uiPriority w:val="99"/>
    <w:unhideWhenUsed/>
    <w:qFormat/>
    <w:pPr>
      <w:jc w:val="left"/>
    </w:pPr>
    <w:rPr>
      <w:sz w:val="20"/>
      <w:szCs w:val="24"/>
    </w:rPr>
  </w:style>
  <w:style w:type="paragraph" w:styleId="850">
    <w:name w:val="Body Text 3"/>
    <w:basedOn w:val="830"/>
    <w:next w:val="830"/>
    <w:link w:val="1064"/>
    <w:uiPriority w:val="0"/>
    <w:qFormat/>
    <w:rPr>
      <w:rFonts w:ascii="宋体"/>
      <w:sz w:val="24"/>
      <w:szCs w:val="20"/>
    </w:rPr>
  </w:style>
  <w:style w:type="paragraph" w:styleId="851">
    <w:name w:val="Body Text"/>
    <w:basedOn w:val="830"/>
    <w:next w:val="830"/>
    <w:link w:val="1065"/>
    <w:uiPriority w:val="0"/>
    <w:qFormat/>
    <w:rPr>
      <w:rFonts w:ascii="楷体_GB2312" w:hAnsi="Arial" w:eastAsia="楷体_GB2312"/>
      <w:sz w:val="28"/>
      <w:szCs w:val="28"/>
    </w:rPr>
  </w:style>
  <w:style w:type="paragraph" w:styleId="852">
    <w:name w:val="Block Text"/>
    <w:basedOn w:val="830"/>
    <w:next w:val="830"/>
    <w:uiPriority w:val="99"/>
    <w:unhideWhenUsed/>
    <w:qFormat/>
    <w:pPr>
      <w:ind w:left="1440" w:right="1440"/>
      <w:spacing w:after="120"/>
    </w:pPr>
  </w:style>
  <w:style w:type="paragraph" w:styleId="853">
    <w:name w:val="List Bullet 2"/>
    <w:basedOn w:val="830"/>
    <w:uiPriority w:val="99"/>
    <w:unhideWhenUsed/>
    <w:qFormat/>
    <w:pPr>
      <w:numPr>
        <w:ilvl w:val="0"/>
        <w:numId w:val="2"/>
      </w:numPr>
    </w:pPr>
  </w:style>
  <w:style w:type="paragraph" w:styleId="854">
    <w:name w:val="toc 5"/>
    <w:basedOn w:val="830"/>
    <w:next w:val="830"/>
    <w:uiPriority w:val="39"/>
    <w:unhideWhenUsed/>
    <w:qFormat/>
    <w:pPr>
      <w:ind w:left="1134" w:right="0" w:firstLine="0"/>
      <w:spacing w:after="57"/>
    </w:pPr>
  </w:style>
  <w:style w:type="paragraph" w:styleId="855">
    <w:name w:val="toc 3"/>
    <w:basedOn w:val="830"/>
    <w:next w:val="830"/>
    <w:uiPriority w:val="39"/>
    <w:unhideWhenUsed/>
    <w:qFormat/>
    <w:pPr>
      <w:ind w:left="840"/>
    </w:pPr>
    <w:rPr>
      <w:rFonts w:ascii="Calibri" w:hAnsi="Calibri" w:eastAsia="宋体" w:cs="Times New Roman"/>
    </w:rPr>
  </w:style>
  <w:style w:type="paragraph" w:styleId="856">
    <w:name w:val="Plain Text"/>
    <w:basedOn w:val="830"/>
    <w:link w:val="1067"/>
    <w:uiPriority w:val="0"/>
    <w:qFormat/>
    <w:rPr>
      <w:rFonts w:ascii="宋体" w:hAnsi="Courier New"/>
      <w:sz w:val="20"/>
      <w:szCs w:val="21"/>
    </w:rPr>
  </w:style>
  <w:style w:type="paragraph" w:styleId="857">
    <w:name w:val="toc 8"/>
    <w:basedOn w:val="830"/>
    <w:next w:val="830"/>
    <w:uiPriority w:val="39"/>
    <w:unhideWhenUsed/>
    <w:qFormat/>
    <w:pPr>
      <w:ind w:left="1984" w:right="0" w:firstLine="0"/>
      <w:spacing w:after="57"/>
    </w:pPr>
  </w:style>
  <w:style w:type="paragraph" w:styleId="858">
    <w:name w:val="Body Text Indent 2"/>
    <w:basedOn w:val="830"/>
    <w:link w:val="1068"/>
    <w:uiPriority w:val="0"/>
    <w:qFormat/>
    <w:pPr>
      <w:ind w:firstLine="562"/>
      <w:spacing w:line="480" w:lineRule="exact"/>
    </w:pPr>
    <w:rPr>
      <w:rFonts w:ascii="楷体_GB2312" w:eastAsia="楷体_GB2312"/>
      <w:b/>
      <w:bCs/>
      <w:sz w:val="28"/>
      <w:szCs w:val="24"/>
    </w:rPr>
  </w:style>
  <w:style w:type="paragraph" w:styleId="859">
    <w:name w:val="endnote text"/>
    <w:basedOn w:val="830"/>
    <w:link w:val="1041"/>
    <w:uiPriority w:val="99"/>
    <w:semiHidden/>
    <w:unhideWhenUsed/>
    <w:qFormat/>
    <w:pPr>
      <w:spacing w:after="0" w:line="240" w:lineRule="auto"/>
    </w:pPr>
    <w:rPr>
      <w:sz w:val="20"/>
    </w:rPr>
  </w:style>
  <w:style w:type="paragraph" w:styleId="860">
    <w:name w:val="Balloon Text"/>
    <w:basedOn w:val="830"/>
    <w:link w:val="1069"/>
    <w:uiPriority w:val="99"/>
    <w:unhideWhenUsed/>
    <w:qFormat/>
    <w:rPr>
      <w:sz w:val="18"/>
      <w:szCs w:val="18"/>
    </w:rPr>
  </w:style>
  <w:style w:type="paragraph" w:styleId="861">
    <w:name w:val="Footer"/>
    <w:basedOn w:val="830"/>
    <w:link w:val="1070"/>
    <w:uiPriority w:val="99"/>
    <w:unhideWhenUsed/>
    <w:qFormat/>
    <w:pPr>
      <w:jc w:val="left"/>
      <w:tabs>
        <w:tab w:val="center" w:pos="4153" w:leader="none"/>
        <w:tab w:val="right" w:pos="8306" w:leader="none"/>
      </w:tabs>
    </w:pPr>
    <w:rPr>
      <w:sz w:val="18"/>
      <w:szCs w:val="18"/>
    </w:rPr>
  </w:style>
  <w:style w:type="paragraph" w:styleId="862">
    <w:name w:val="envelope return"/>
    <w:basedOn w:val="830"/>
    <w:uiPriority w:val="0"/>
    <w:qFormat/>
    <w:rPr>
      <w:rFonts w:ascii="Arial" w:hAnsi="Arial" w:eastAsia="宋体" w:cs="Times New Roman"/>
    </w:rPr>
  </w:style>
  <w:style w:type="paragraph" w:styleId="863">
    <w:name w:val="Header"/>
    <w:basedOn w:val="830"/>
    <w:link w:val="107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4">
    <w:name w:val="toc 1"/>
    <w:basedOn w:val="830"/>
    <w:next w:val="830"/>
    <w:uiPriority w:val="39"/>
    <w:unhideWhenUsed/>
    <w:qFormat/>
    <w:rPr>
      <w:rFonts w:ascii="Calibri" w:hAnsi="Calibri" w:eastAsia="宋体" w:cs="Times New Roman"/>
    </w:rPr>
  </w:style>
  <w:style w:type="paragraph" w:styleId="865">
    <w:name w:val="toc 4"/>
    <w:basedOn w:val="830"/>
    <w:next w:val="830"/>
    <w:uiPriority w:val="39"/>
    <w:unhideWhenUsed/>
    <w:qFormat/>
    <w:pPr>
      <w:ind w:left="850" w:right="0" w:firstLine="0"/>
      <w:spacing w:after="57"/>
    </w:pPr>
  </w:style>
  <w:style w:type="paragraph" w:styleId="866">
    <w:name w:val="Subtitle"/>
    <w:basedOn w:val="830"/>
    <w:next w:val="830"/>
    <w:link w:val="907"/>
    <w:uiPriority w:val="11"/>
    <w:qFormat/>
    <w:pPr>
      <w:spacing w:before="200" w:after="200"/>
    </w:pPr>
    <w:rPr>
      <w:sz w:val="24"/>
      <w:szCs w:val="24"/>
    </w:rPr>
  </w:style>
  <w:style w:type="paragraph" w:styleId="867">
    <w:name w:val="List"/>
    <w:basedOn w:val="830"/>
    <w:uiPriority w:val="99"/>
    <w:qFormat/>
    <w:pPr>
      <w:ind w:left="200" w:hanging="200"/>
    </w:pPr>
    <w:rPr>
      <w:szCs w:val="24"/>
    </w:rPr>
  </w:style>
  <w:style w:type="paragraph" w:styleId="868">
    <w:name w:val="footnote text"/>
    <w:basedOn w:val="830"/>
    <w:link w:val="1040"/>
    <w:uiPriority w:val="99"/>
    <w:semiHidden/>
    <w:unhideWhenUsed/>
    <w:qFormat/>
    <w:pPr>
      <w:spacing w:after="40" w:line="240" w:lineRule="auto"/>
    </w:pPr>
    <w:rPr>
      <w:sz w:val="18"/>
    </w:rPr>
  </w:style>
  <w:style w:type="paragraph" w:styleId="869">
    <w:name w:val="toc 6"/>
    <w:basedOn w:val="830"/>
    <w:next w:val="830"/>
    <w:uiPriority w:val="39"/>
    <w:unhideWhenUsed/>
    <w:qFormat/>
    <w:pPr>
      <w:ind w:left="1417" w:right="0" w:firstLine="0"/>
      <w:spacing w:after="57"/>
    </w:pPr>
  </w:style>
  <w:style w:type="paragraph" w:styleId="870">
    <w:name w:val="table of figures"/>
    <w:basedOn w:val="830"/>
    <w:next w:val="830"/>
    <w:uiPriority w:val="0"/>
    <w:semiHidden/>
    <w:qFormat/>
    <w:pPr>
      <w:ind w:left="840" w:hanging="420"/>
      <w:spacing w:before="156" w:after="156"/>
    </w:pPr>
    <w:rPr>
      <w:rFonts w:ascii="Times New Roman" w:hAnsi="Times New Roman" w:eastAsia="宋体" w:cs="Times New Roman"/>
      <w:sz w:val="24"/>
      <w:szCs w:val="24"/>
    </w:rPr>
  </w:style>
  <w:style w:type="paragraph" w:styleId="871">
    <w:name w:val="toc 2"/>
    <w:basedOn w:val="830"/>
    <w:next w:val="830"/>
    <w:uiPriority w:val="39"/>
    <w:unhideWhenUsed/>
    <w:qFormat/>
    <w:pPr>
      <w:ind w:left="420"/>
    </w:pPr>
    <w:rPr>
      <w:rFonts w:ascii="Calibri" w:hAnsi="Calibri" w:eastAsia="宋体" w:cs="Times New Roman"/>
    </w:rPr>
  </w:style>
  <w:style w:type="paragraph" w:styleId="872">
    <w:name w:val="toc 9"/>
    <w:basedOn w:val="830"/>
    <w:next w:val="830"/>
    <w:uiPriority w:val="0"/>
    <w:semiHidden/>
    <w:qFormat/>
    <w:pPr>
      <w:ind w:left="3360"/>
    </w:pPr>
  </w:style>
  <w:style w:type="paragraph" w:styleId="873">
    <w:name w:val="Body Text 2"/>
    <w:basedOn w:val="830"/>
    <w:uiPriority w:val="0"/>
    <w:qFormat/>
    <w:pPr>
      <w:spacing w:after="120" w:line="480" w:lineRule="auto"/>
    </w:pPr>
  </w:style>
  <w:style w:type="paragraph" w:styleId="874">
    <w:name w:val="Normal (Web)"/>
    <w:basedOn w:val="830"/>
    <w:uiPriority w:val="99"/>
    <w:unhideWhenUsed/>
    <w:qFormat/>
    <w:rPr>
      <w:rFonts w:ascii="Times New Roman" w:hAnsi="Times New Roman" w:eastAsia="宋体" w:cs="Times New Roman"/>
      <w:sz w:val="24"/>
    </w:rPr>
  </w:style>
  <w:style w:type="paragraph" w:styleId="875">
    <w:name w:val="Title"/>
    <w:basedOn w:val="830"/>
    <w:next w:val="830"/>
    <w:link w:val="906"/>
    <w:uiPriority w:val="10"/>
    <w:qFormat/>
    <w:pPr>
      <w:contextualSpacing/>
      <w:spacing w:before="300" w:after="200"/>
    </w:pPr>
    <w:rPr>
      <w:sz w:val="48"/>
      <w:szCs w:val="48"/>
    </w:rPr>
  </w:style>
  <w:style w:type="paragraph" w:styleId="876">
    <w:name w:val="annotation subject"/>
    <w:basedOn w:val="849"/>
    <w:next w:val="849"/>
    <w:link w:val="1072"/>
    <w:uiPriority w:val="99"/>
    <w:unhideWhenUsed/>
    <w:qFormat/>
    <w:rPr>
      <w:b/>
      <w:bCs/>
      <w:szCs w:val="20"/>
    </w:rPr>
  </w:style>
  <w:style w:type="paragraph" w:styleId="877">
    <w:name w:val="Body Text First Indent"/>
    <w:basedOn w:val="851"/>
    <w:uiPriority w:val="0"/>
    <w:qFormat/>
    <w:pPr>
      <w:ind w:left="300" w:firstLine="420"/>
      <w:spacing w:after="120"/>
    </w:pPr>
    <w:rPr>
      <w:rFonts w:ascii="宋体" w:hAnsi="Verdana"/>
      <w:sz w:val="28"/>
      <w:lang w:val="en-GB"/>
    </w:rPr>
  </w:style>
  <w:style w:type="table" w:styleId="878">
    <w:name w:val="Table Grid"/>
    <w:basedOn w:val="841"/>
    <w:uiPriority w:val="39"/>
    <w:qFormat/>
    <w:pPr>
      <w:jc w:val="both"/>
      <w:widowControl w:val="off"/>
    </w:pPr>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9">
    <w:name w:val="Strong"/>
    <w:uiPriority w:val="22"/>
    <w:qFormat/>
    <w:rPr>
      <w:rFonts w:ascii="Tahoma" w:hAnsi="Tahoma" w:eastAsia="宋体"/>
      <w:b/>
      <w:bCs/>
      <w:spacing w:val="10"/>
      <w:sz w:val="24"/>
      <w:lang w:val="en-US" w:eastAsia="zh-CN" w:bidi="ar-SA"/>
    </w:rPr>
  </w:style>
  <w:style w:type="character" w:styleId="880">
    <w:name w:val="endnote reference"/>
    <w:basedOn w:val="840"/>
    <w:uiPriority w:val="99"/>
    <w:semiHidden/>
    <w:unhideWhenUsed/>
    <w:qFormat/>
    <w:rPr>
      <w:vertAlign w:val="superscript"/>
    </w:rPr>
  </w:style>
  <w:style w:type="character" w:styleId="881">
    <w:name w:val="page number"/>
    <w:uiPriority w:val="0"/>
    <w:qFormat/>
  </w:style>
  <w:style w:type="character" w:styleId="882">
    <w:name w:val="FollowedHyperlink"/>
    <w:uiPriority w:val="99"/>
    <w:unhideWhenUsed/>
    <w:qFormat/>
    <w:rPr>
      <w:color w:val="333333"/>
      <w:u w:val="none"/>
    </w:rPr>
  </w:style>
  <w:style w:type="character" w:styleId="883">
    <w:name w:val="Emphasis"/>
    <w:uiPriority w:val="0"/>
    <w:qFormat/>
    <w:rPr>
      <w:rFonts w:ascii="Times New Roman" w:hAnsi="Times New Roman"/>
      <w:i/>
      <w:iCs/>
      <w:sz w:val="21"/>
      <w:szCs w:val="20"/>
    </w:rPr>
  </w:style>
  <w:style w:type="character" w:styleId="884">
    <w:name w:val="HTML Definition"/>
    <w:uiPriority w:val="99"/>
    <w:unhideWhenUsed/>
    <w:qFormat/>
    <w:rPr>
      <w:i/>
    </w:rPr>
  </w:style>
  <w:style w:type="character" w:styleId="885">
    <w:name w:val="Hyperlink"/>
    <w:uiPriority w:val="99"/>
    <w:unhideWhenUsed/>
    <w:qFormat/>
    <w:rPr>
      <w:color w:val="333333"/>
      <w:u w:val="none"/>
    </w:rPr>
  </w:style>
  <w:style w:type="character" w:styleId="886">
    <w:name w:val="HTML Code"/>
    <w:uiPriority w:val="99"/>
    <w:unhideWhenUsed/>
    <w:qFormat/>
    <w:rPr>
      <w:rFonts w:ascii="Consolas" w:hAnsi="Consolas" w:eastAsia="Consolas" w:cs="Consolas"/>
      <w:color w:val="c7254e"/>
      <w:sz w:val="21"/>
      <w:szCs w:val="21"/>
      <w:shd w:val="clear" w:color="auto" w:fill="f9f2f4"/>
    </w:rPr>
  </w:style>
  <w:style w:type="character" w:styleId="887">
    <w:name w:val="annotation reference"/>
    <w:uiPriority w:val="99"/>
    <w:unhideWhenUsed/>
    <w:qFormat/>
    <w:rPr>
      <w:sz w:val="21"/>
      <w:szCs w:val="21"/>
    </w:rPr>
  </w:style>
  <w:style w:type="character" w:styleId="888">
    <w:name w:val="footnote reference"/>
    <w:basedOn w:val="840"/>
    <w:uiPriority w:val="99"/>
    <w:unhideWhenUsed/>
    <w:qFormat/>
    <w:rPr>
      <w:vertAlign w:val="superscript"/>
    </w:rPr>
  </w:style>
  <w:style w:type="character" w:styleId="889">
    <w:name w:val="HTML Keyboard"/>
    <w:uiPriority w:val="99"/>
    <w:unhideWhenUsed/>
    <w:qFormat/>
    <w:rPr>
      <w:rFonts w:hint="default" w:ascii="Consolas" w:hAnsi="Consolas" w:eastAsia="Consolas" w:cs="Consolas"/>
      <w:color w:val="ffffff"/>
      <w:sz w:val="21"/>
      <w:szCs w:val="21"/>
      <w:shd w:val="clear" w:color="auto" w:fill="333333"/>
    </w:rPr>
  </w:style>
  <w:style w:type="character" w:styleId="890">
    <w:name w:val="HTML Sample"/>
    <w:uiPriority w:val="99"/>
    <w:unhideWhenUsed/>
    <w:qFormat/>
    <w:rPr>
      <w:rFonts w:hint="default" w:ascii="Consolas" w:hAnsi="Consolas" w:eastAsia="Consolas" w:cs="Consolas"/>
      <w:sz w:val="21"/>
      <w:szCs w:val="21"/>
    </w:rPr>
  </w:style>
  <w:style w:type="paragraph" w:styleId="891" w:customStyle="1">
    <w:name w:val="标题 31"/>
    <w:basedOn w:val="892"/>
    <w:next w:val="830"/>
    <w:uiPriority w:val="0"/>
    <w:qFormat/>
    <w:pPr>
      <w:keepLines/>
      <w:keepNext/>
      <w:spacing w:before="260" w:after="260" w:line="416" w:lineRule="auto"/>
      <w:outlineLvl w:val="2"/>
    </w:pPr>
    <w:rPr>
      <w:rFonts w:ascii="Calibri" w:hAnsi="Calibri"/>
      <w:b/>
      <w:bCs/>
      <w:sz w:val="32"/>
      <w:szCs w:val="32"/>
    </w:rPr>
  </w:style>
  <w:style w:type="paragraph" w:styleId="892" w:customStyle="1">
    <w:name w:val="正文1"/>
    <w:basedOn w:val="893"/>
    <w:next w:val="894"/>
    <w:link w:val="1076"/>
    <w:uiPriority w:val="99"/>
    <w:qFormat/>
    <w:pPr>
      <w:ind w:firstLine="480"/>
      <w:spacing w:line="440" w:lineRule="exact"/>
    </w:pPr>
    <w:rPr>
      <w:rFonts w:ascii="微软雅黑" w:hAnsi="微软雅黑" w:eastAsia="微软雅黑"/>
      <w:sz w:val="24"/>
      <w:szCs w:val="20"/>
    </w:rPr>
  </w:style>
  <w:style w:type="paragraph" w:styleId="893" w:customStyle="1">
    <w:name w:val="正文11"/>
    <w:next w:val="8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4" w:customStyle="1">
    <w:name w:val="正文文本1"/>
    <w:basedOn w:val="892"/>
    <w:next w:val="895"/>
    <w:uiPriority w:val="0"/>
    <w:qFormat/>
    <w:pPr>
      <w:spacing w:after="120"/>
    </w:pPr>
    <w:rPr>
      <w:lang w:eastAsia="en-US"/>
    </w:rPr>
  </w:style>
  <w:style w:type="paragraph" w:styleId="895" w:customStyle="1">
    <w:name w:val="一级条标题"/>
    <w:basedOn w:val="896"/>
    <w:next w:val="8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6" w:customStyle="1">
    <w:name w:val="章标题"/>
    <w:next w:val="83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97" w:customStyle="1">
    <w:name w:val="段"/>
    <w:next w:val="830"/>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character" w:styleId="898" w:customStyle="1">
    <w:name w:val="Heading 1 Char"/>
    <w:basedOn w:val="840"/>
    <w:uiPriority w:val="9"/>
    <w:qFormat/>
    <w:rPr>
      <w:rFonts w:ascii="Arial" w:hAnsi="Arial" w:eastAsia="Arial" w:cs="Arial"/>
      <w:sz w:val="40"/>
      <w:szCs w:val="40"/>
    </w:rPr>
  </w:style>
  <w:style w:type="character" w:styleId="899" w:customStyle="1">
    <w:name w:val="Heading 2 Char"/>
    <w:basedOn w:val="840"/>
    <w:uiPriority w:val="9"/>
    <w:qFormat/>
    <w:rPr>
      <w:rFonts w:ascii="Arial" w:hAnsi="Arial" w:eastAsia="Arial" w:cs="Arial"/>
      <w:sz w:val="34"/>
    </w:rPr>
  </w:style>
  <w:style w:type="character" w:styleId="900" w:customStyle="1">
    <w:name w:val="Heading 3 Char"/>
    <w:basedOn w:val="840"/>
    <w:uiPriority w:val="9"/>
    <w:qFormat/>
    <w:rPr>
      <w:rFonts w:ascii="Arial" w:hAnsi="Arial" w:eastAsia="Arial" w:cs="Arial"/>
      <w:sz w:val="30"/>
      <w:szCs w:val="30"/>
    </w:rPr>
  </w:style>
  <w:style w:type="character" w:styleId="901" w:customStyle="1">
    <w:name w:val="Heading 4 Char"/>
    <w:basedOn w:val="840"/>
    <w:uiPriority w:val="9"/>
    <w:qFormat/>
    <w:rPr>
      <w:rFonts w:ascii="Arial" w:hAnsi="Arial" w:eastAsia="Arial" w:cs="Arial"/>
      <w:b/>
      <w:bCs/>
      <w:sz w:val="26"/>
      <w:szCs w:val="26"/>
    </w:rPr>
  </w:style>
  <w:style w:type="character" w:styleId="902" w:customStyle="1">
    <w:name w:val="Heading 5 Char"/>
    <w:basedOn w:val="840"/>
    <w:uiPriority w:val="9"/>
    <w:qFormat/>
    <w:rPr>
      <w:rFonts w:ascii="Arial" w:hAnsi="Arial" w:eastAsia="Arial" w:cs="Arial"/>
      <w:b/>
      <w:bCs/>
      <w:sz w:val="24"/>
      <w:szCs w:val="24"/>
    </w:rPr>
  </w:style>
  <w:style w:type="character" w:styleId="903" w:customStyle="1">
    <w:name w:val="Heading 6 Char"/>
    <w:basedOn w:val="840"/>
    <w:uiPriority w:val="9"/>
    <w:qFormat/>
    <w:rPr>
      <w:rFonts w:ascii="Arial" w:hAnsi="Arial" w:eastAsia="Arial" w:cs="Arial"/>
      <w:b/>
      <w:bCs/>
      <w:sz w:val="22"/>
      <w:szCs w:val="22"/>
    </w:rPr>
  </w:style>
  <w:style w:type="character" w:styleId="904" w:customStyle="1">
    <w:name w:val="Heading 8 Char"/>
    <w:basedOn w:val="840"/>
    <w:uiPriority w:val="9"/>
    <w:qFormat/>
    <w:rPr>
      <w:rFonts w:ascii="Arial" w:hAnsi="Arial" w:eastAsia="Arial" w:cs="Arial"/>
      <w:i/>
      <w:iCs/>
      <w:sz w:val="22"/>
      <w:szCs w:val="22"/>
    </w:rPr>
  </w:style>
  <w:style w:type="character" w:styleId="905" w:customStyle="1">
    <w:name w:val="Heading 9 Char"/>
    <w:basedOn w:val="840"/>
    <w:uiPriority w:val="9"/>
    <w:qFormat/>
    <w:rPr>
      <w:rFonts w:ascii="Arial" w:hAnsi="Arial" w:eastAsia="Arial" w:cs="Arial"/>
      <w:i/>
      <w:iCs/>
      <w:sz w:val="21"/>
      <w:szCs w:val="21"/>
    </w:rPr>
  </w:style>
  <w:style w:type="character" w:styleId="906" w:customStyle="1">
    <w:name w:val="Title Char"/>
    <w:basedOn w:val="840"/>
    <w:link w:val="875"/>
    <w:uiPriority w:val="10"/>
    <w:qFormat/>
    <w:rPr>
      <w:sz w:val="48"/>
      <w:szCs w:val="48"/>
    </w:rPr>
  </w:style>
  <w:style w:type="character" w:styleId="907" w:customStyle="1">
    <w:name w:val="Subtitle Char"/>
    <w:basedOn w:val="840"/>
    <w:link w:val="866"/>
    <w:uiPriority w:val="11"/>
    <w:qFormat/>
    <w:rPr>
      <w:sz w:val="24"/>
      <w:szCs w:val="24"/>
    </w:rPr>
  </w:style>
  <w:style w:type="paragraph" w:styleId="908">
    <w:name w:val="Quote"/>
    <w:basedOn w:val="830"/>
    <w:next w:val="830"/>
    <w:link w:val="909"/>
    <w:uiPriority w:val="29"/>
    <w:qFormat/>
    <w:pPr>
      <w:ind w:left="720" w:right="720"/>
    </w:pPr>
    <w:rPr>
      <w:i/>
    </w:rPr>
  </w:style>
  <w:style w:type="character" w:styleId="909" w:customStyle="1">
    <w:name w:val="Quote Char"/>
    <w:link w:val="908"/>
    <w:uiPriority w:val="29"/>
    <w:qFormat/>
    <w:rPr>
      <w:i/>
    </w:rPr>
  </w:style>
  <w:style w:type="paragraph" w:styleId="910">
    <w:name w:val="Intense Quote"/>
    <w:basedOn w:val="830"/>
    <w:next w:val="830"/>
    <w:link w:val="9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Intense Quote Char"/>
    <w:link w:val="910"/>
    <w:uiPriority w:val="30"/>
    <w:qFormat/>
    <w:rPr>
      <w:i/>
    </w:rPr>
  </w:style>
  <w:style w:type="character" w:styleId="912" w:customStyle="1">
    <w:name w:val="Header Char"/>
    <w:basedOn w:val="840"/>
    <w:uiPriority w:val="99"/>
    <w:qFormat/>
  </w:style>
  <w:style w:type="character" w:styleId="913" w:customStyle="1">
    <w:name w:val="Footer Char"/>
    <w:basedOn w:val="840"/>
    <w:uiPriority w:val="99"/>
    <w:qFormat/>
  </w:style>
  <w:style w:type="character" w:styleId="914" w:customStyle="1">
    <w:name w:val="Caption Char"/>
    <w:uiPriority w:val="99"/>
    <w:qFormat/>
  </w:style>
  <w:style w:type="table" w:styleId="915" w:customStyle="1">
    <w:name w:val="Table Grid Light"/>
    <w:basedOn w:val="8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6" w:customStyle="1">
    <w:name w:val="Plain Table 1"/>
    <w:basedOn w:val="8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2"/>
    <w:basedOn w:val="8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3"/>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Plain Table 4"/>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Plain Table 5"/>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Grid Table 1 Light"/>
    <w:basedOn w:val="8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1"/>
    <w:basedOn w:val="8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2"/>
    <w:basedOn w:val="8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3"/>
    <w:basedOn w:val="8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4"/>
    <w:basedOn w:val="8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5"/>
    <w:basedOn w:val="8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6"/>
    <w:basedOn w:val="8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8" w:customStyle="1">
    <w:name w:val="Grid Table 2"/>
    <w:basedOn w:val="8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9" w:customStyle="1">
    <w:name w:val="Grid Table 2 - Accent 1"/>
    <w:basedOn w:val="8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0" w:customStyle="1">
    <w:name w:val="Grid Table 2 - Accent 2"/>
    <w:basedOn w:val="8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Grid Table 2 - Accent 3"/>
    <w:basedOn w:val="8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2" w:customStyle="1">
    <w:name w:val="Grid Table 2 - Accent 4"/>
    <w:basedOn w:val="8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Grid Table 2 - Accent 5"/>
    <w:basedOn w:val="8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Grid Table 2 - Accent 6"/>
    <w:basedOn w:val="8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Grid Table 3"/>
    <w:basedOn w:val="8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1"/>
    <w:basedOn w:val="8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basedOn w:val="8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basedOn w:val="8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basedOn w:val="8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basedOn w:val="8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basedOn w:val="8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4"/>
    <w:basedOn w:val="8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3" w:customStyle="1">
    <w:name w:val="Grid Table 4 - Accent 1"/>
    <w:basedOn w:val="84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4" w:customStyle="1">
    <w:name w:val="Grid Table 4 - Accent 2"/>
    <w:basedOn w:val="84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5" w:customStyle="1">
    <w:name w:val="Grid Table 4 - Accent 3"/>
    <w:basedOn w:val="84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6" w:customStyle="1">
    <w:name w:val="Grid Table 4 - Accent 4"/>
    <w:basedOn w:val="84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7" w:customStyle="1">
    <w:name w:val="Grid Table 4 - Accent 5"/>
    <w:basedOn w:val="84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8" w:customStyle="1">
    <w:name w:val="Grid Table 4 - Accent 6"/>
    <w:basedOn w:val="84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9" w:customStyle="1">
    <w:name w:val="Grid Table 5 Dark"/>
    <w:basedOn w:val="8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0" w:customStyle="1">
    <w:name w:val="Grid Table 5 Dark- Accent 1"/>
    <w:basedOn w:val="8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1" w:customStyle="1">
    <w:name w:val="Grid Table 5 Dark - Accent 2"/>
    <w:basedOn w:val="8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2" w:customStyle="1">
    <w:name w:val="Grid Table 5 Dark - Accent 3"/>
    <w:basedOn w:val="8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3" w:customStyle="1">
    <w:name w:val="Grid Table 5 Dark- Accent 4"/>
    <w:basedOn w:val="8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4" w:customStyle="1">
    <w:name w:val="Grid Table 5 Dark - Accent 5"/>
    <w:basedOn w:val="8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5" w:customStyle="1">
    <w:name w:val="Grid Table 5 Dark - Accent 6"/>
    <w:basedOn w:val="8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6" w:customStyle="1">
    <w:name w:val="Grid Table 6 Colorful"/>
    <w:basedOn w:val="8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7" w:customStyle="1">
    <w:name w:val="Grid Table 6 Colorful - Accent 1"/>
    <w:basedOn w:val="84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8" w:customStyle="1">
    <w:name w:val="Grid Table 6 Colorful - Accent 2"/>
    <w:basedOn w:val="8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9" w:customStyle="1">
    <w:name w:val="Grid Table 6 Colorful - Accent 3"/>
    <w:basedOn w:val="84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0" w:customStyle="1">
    <w:name w:val="Grid Table 6 Colorful - Accent 4"/>
    <w:basedOn w:val="8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1" w:customStyle="1">
    <w:name w:val="Grid Table 6 Colorful - Accent 5"/>
    <w:basedOn w:val="84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2" w:customStyle="1">
    <w:name w:val="Grid Table 6 Colorful - Accent 6"/>
    <w:basedOn w:val="84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3" w:customStyle="1">
    <w:name w:val="Grid Table 7 Colorful"/>
    <w:basedOn w:val="8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Grid Table 7 Colorful - Accent 1"/>
    <w:basedOn w:val="84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5" w:customStyle="1">
    <w:name w:val="Grid Table 7 Colorful - Accent 2"/>
    <w:basedOn w:val="84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Grid Table 7 Colorful - Accent 3"/>
    <w:basedOn w:val="84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7" w:customStyle="1">
    <w:name w:val="Grid Table 7 Colorful - Accent 4"/>
    <w:basedOn w:val="84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7 Colorful - Accent 5"/>
    <w:basedOn w:val="84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9" w:customStyle="1">
    <w:name w:val="Grid Table 7 Colorful - Accent 6"/>
    <w:basedOn w:val="84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0" w:customStyle="1">
    <w:name w:val="List Table 1 Light"/>
    <w:basedOn w:val="8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1" w:customStyle="1">
    <w:name w:val="List Table 1 Light - Accent 1"/>
    <w:basedOn w:val="84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1 Light - Accent 2"/>
    <w:basedOn w:val="84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3" w:customStyle="1">
    <w:name w:val="List Table 1 Light - Accent 3"/>
    <w:basedOn w:val="84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4" w:customStyle="1">
    <w:name w:val="List Table 1 Light - Accent 4"/>
    <w:basedOn w:val="84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5" w:customStyle="1">
    <w:name w:val="List Table 1 Light - Accent 5"/>
    <w:basedOn w:val="84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6" w:customStyle="1">
    <w:name w:val="List Table 1 Light - Accent 6"/>
    <w:basedOn w:val="84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7" w:customStyle="1">
    <w:name w:val="List Table 2"/>
    <w:basedOn w:val="8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8" w:customStyle="1">
    <w:name w:val="List Table 2 - Accent 1"/>
    <w:basedOn w:val="84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9" w:customStyle="1">
    <w:name w:val="List Table 2 - Accent 2"/>
    <w:basedOn w:val="84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0" w:customStyle="1">
    <w:name w:val="List Table 2 - Accent 3"/>
    <w:basedOn w:val="84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1" w:customStyle="1">
    <w:name w:val="List Table 2 - Accent 4"/>
    <w:basedOn w:val="84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2" w:customStyle="1">
    <w:name w:val="List Table 2 - Accent 5"/>
    <w:basedOn w:val="84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3" w:customStyle="1">
    <w:name w:val="List Table 2 - Accent 6"/>
    <w:basedOn w:val="84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4" w:customStyle="1">
    <w:name w:val="List Table 3"/>
    <w:basedOn w:val="8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3 - Accent 1"/>
    <w:basedOn w:val="84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6" w:customStyle="1">
    <w:name w:val="List Table 3 - Accent 2"/>
    <w:basedOn w:val="8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7" w:customStyle="1">
    <w:name w:val="List Table 3 - Accent 3"/>
    <w:basedOn w:val="84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8" w:customStyle="1">
    <w:name w:val="List Table 3 - Accent 4"/>
    <w:basedOn w:val="8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9" w:customStyle="1">
    <w:name w:val="List Table 3 - Accent 5"/>
    <w:basedOn w:val="84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0" w:customStyle="1">
    <w:name w:val="List Table 3 - Accent 6"/>
    <w:basedOn w:val="84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1" w:customStyle="1">
    <w:name w:val="List Table 4"/>
    <w:basedOn w:val="8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4 - Accent 1"/>
    <w:basedOn w:val="84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4 - Accent 2"/>
    <w:basedOn w:val="84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4" w:customStyle="1">
    <w:name w:val="List Table 4 - Accent 3"/>
    <w:basedOn w:val="84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5" w:customStyle="1">
    <w:name w:val="List Table 4 - Accent 4"/>
    <w:basedOn w:val="84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6" w:customStyle="1">
    <w:name w:val="List Table 4 - Accent 5"/>
    <w:basedOn w:val="84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7" w:customStyle="1">
    <w:name w:val="List Table 4 - Accent 6"/>
    <w:basedOn w:val="84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8" w:customStyle="1">
    <w:name w:val="List Table 5 Dark"/>
    <w:basedOn w:val="8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1"/>
    <w:basedOn w:val="84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2"/>
    <w:basedOn w:val="84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3"/>
    <w:basedOn w:val="84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4"/>
    <w:basedOn w:val="84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5"/>
    <w:basedOn w:val="84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6"/>
    <w:basedOn w:val="84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6 Colorful"/>
    <w:basedOn w:val="8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6" w:customStyle="1">
    <w:name w:val="List Table 6 Colorful - Accent 1"/>
    <w:basedOn w:val="84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7" w:customStyle="1">
    <w:name w:val="List Table 6 Colorful - Accent 2"/>
    <w:basedOn w:val="84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8" w:customStyle="1">
    <w:name w:val="List Table 6 Colorful - Accent 3"/>
    <w:basedOn w:val="84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9" w:customStyle="1">
    <w:name w:val="List Table 6 Colorful - Accent 4"/>
    <w:basedOn w:val="84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0" w:customStyle="1">
    <w:name w:val="List Table 6 Colorful - Accent 5"/>
    <w:basedOn w:val="84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1" w:customStyle="1">
    <w:name w:val="List Table 6 Colorful - Accent 6"/>
    <w:basedOn w:val="84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2" w:customStyle="1">
    <w:name w:val="List Table 7 Colorful"/>
    <w:basedOn w:val="8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3" w:customStyle="1">
    <w:name w:val="List Table 7 Colorful - Accent 1"/>
    <w:basedOn w:val="84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7 Colorful - Accent 2"/>
    <w:basedOn w:val="84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List Table 7 Colorful - Accent 3"/>
    <w:basedOn w:val="84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6" w:customStyle="1">
    <w:name w:val="List Table 7 Colorful - Accent 4"/>
    <w:basedOn w:val="84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List Table 7 Colorful - Accent 5"/>
    <w:basedOn w:val="84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8" w:customStyle="1">
    <w:name w:val="List Table 7 Colorful - Accent 6"/>
    <w:basedOn w:val="84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9" w:customStyle="1">
    <w:name w:val="Lined - Accent"/>
    <w:basedOn w:val="8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Lined - Accent 1"/>
    <w:basedOn w:val="8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1" w:customStyle="1">
    <w:name w:val="Lined - Accent 2"/>
    <w:basedOn w:val="8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2" w:customStyle="1">
    <w:name w:val="Lined - Accent 3"/>
    <w:basedOn w:val="8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3" w:customStyle="1">
    <w:name w:val="Lined - Accent 4"/>
    <w:basedOn w:val="8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Lined - Accent 5"/>
    <w:basedOn w:val="8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Lined - Accent 6"/>
    <w:basedOn w:val="8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amp; Lined - Accent"/>
    <w:basedOn w:val="8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Bordered &amp; Lined - Accent 1"/>
    <w:basedOn w:val="84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8" w:customStyle="1">
    <w:name w:val="Bordered &amp; Lined - Accent 2"/>
    <w:basedOn w:val="84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9" w:customStyle="1">
    <w:name w:val="Bordered &amp; Lined - Accent 3"/>
    <w:basedOn w:val="84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0" w:customStyle="1">
    <w:name w:val="Bordered &amp; Lined - Accent 4"/>
    <w:basedOn w:val="84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Bordered &amp; Lined - Accent 5"/>
    <w:basedOn w:val="84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Bordered &amp; Lined - Accent 6"/>
    <w:basedOn w:val="84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w:basedOn w:val="8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4" w:customStyle="1">
    <w:name w:val="Bordered - Accent 1"/>
    <w:basedOn w:val="8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5" w:customStyle="1">
    <w:name w:val="Bordered - Accent 2"/>
    <w:basedOn w:val="8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6" w:customStyle="1">
    <w:name w:val="Bordered - Accent 3"/>
    <w:basedOn w:val="8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7" w:customStyle="1">
    <w:name w:val="Bordered - Accent 4"/>
    <w:basedOn w:val="8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8" w:customStyle="1">
    <w:name w:val="Bordered - Accent 5"/>
    <w:basedOn w:val="8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9" w:customStyle="1">
    <w:name w:val="Bordered - Accent 6"/>
    <w:basedOn w:val="8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0" w:customStyle="1">
    <w:name w:val="Footnote Text Char"/>
    <w:link w:val="868"/>
    <w:uiPriority w:val="99"/>
    <w:qFormat/>
    <w:rPr>
      <w:sz w:val="18"/>
    </w:rPr>
  </w:style>
  <w:style w:type="character" w:styleId="1041" w:customStyle="1">
    <w:name w:val="Endnote Text Char"/>
    <w:link w:val="859"/>
    <w:uiPriority w:val="99"/>
    <w:qFormat/>
    <w:rPr>
      <w:sz w:val="20"/>
    </w:rPr>
  </w:style>
  <w:style w:type="paragraph" w:styleId="1042" w:customStyle="1">
    <w:name w:val="TOC Heading"/>
    <w:uiPriority w:val="39"/>
    <w:unhideWhenUsed/>
    <w:qFormat/>
    <w:rPr>
      <w:rFonts w:hint="default" w:asciiTheme="minorHAnsi" w:hAnsiTheme="minorHAnsi" w:eastAsiaTheme="minorEastAsia" w:cstheme="minorBidi"/>
    </w:rPr>
  </w:style>
  <w:style w:type="paragraph" w:styleId="1043" w:customStyle="1">
    <w:name w:val="正文（缩进）"/>
    <w:basedOn w:val="830"/>
    <w:next w:val="1044"/>
    <w:uiPriority w:val="0"/>
    <w:qFormat/>
    <w:pPr>
      <w:ind w:firstLine="480"/>
    </w:pPr>
  </w:style>
  <w:style w:type="paragraph" w:styleId="1044" w:customStyle="1">
    <w:name w:val="Char Char Char Char Char Char Char Char Char"/>
    <w:basedOn w:val="830"/>
    <w:next w:val="1045"/>
    <w:uiPriority w:val="99"/>
    <w:qFormat/>
    <w:pPr>
      <w:ind w:left="360" w:firstLine="5784"/>
    </w:pPr>
  </w:style>
  <w:style w:type="paragraph" w:styleId="1045" w:customStyle="1">
    <w:name w:val="正文文本 21"/>
    <w:basedOn w:val="830"/>
    <w:next w:val="1046"/>
    <w:uiPriority w:val="99"/>
    <w:qFormat/>
    <w:pPr>
      <w:ind w:left="720" w:firstLine="5680"/>
      <w:widowControl/>
    </w:pPr>
  </w:style>
  <w:style w:type="paragraph" w:styleId="1046" w:customStyle="1">
    <w:name w:val="默认段落字体 Para Char Char Char Char Char Char Char"/>
    <w:basedOn w:val="830"/>
    <w:next w:val="1047"/>
    <w:uiPriority w:val="99"/>
    <w:qFormat/>
    <w:pPr>
      <w:ind w:firstLine="200"/>
    </w:pPr>
    <w:rPr>
      <w:rFonts w:cs="Arial"/>
    </w:rPr>
  </w:style>
  <w:style w:type="paragraph" w:styleId="1047" w:customStyle="1">
    <w:name w:val="样式 首行缩进:  2 字符"/>
    <w:basedOn w:val="830"/>
    <w:next w:val="1048"/>
    <w:uiPriority w:val="99"/>
    <w:qFormat/>
    <w:pPr>
      <w:ind w:left="480" w:firstLine="5856"/>
      <w:spacing w:line="360" w:lineRule="auto"/>
    </w:pPr>
  </w:style>
  <w:style w:type="paragraph" w:styleId="1048" w:customStyle="1">
    <w:name w:val="样式 段后: 0.25 行"/>
    <w:basedOn w:val="830"/>
    <w:next w:val="1049"/>
    <w:uiPriority w:val="99"/>
    <w:qFormat/>
    <w:pPr>
      <w:ind w:left="420" w:firstLine="5796"/>
      <w:spacing w:line="300" w:lineRule="auto"/>
      <w:widowControl/>
    </w:pPr>
  </w:style>
  <w:style w:type="paragraph" w:styleId="1049" w:customStyle="1">
    <w:name w:val="正文 New New New New New New New New New New New New New New"/>
    <w:next w:val="872"/>
    <w:uiPriority w:val="99"/>
    <w:qFormat/>
    <w:pPr>
      <w:ind w:firstLine="2048"/>
      <w:jc w:val="both"/>
      <w:widowControl w:val="off"/>
    </w:pPr>
    <w:rPr>
      <w:rFonts w:hint="default" w:ascii="Calibri" w:hAnsi="Calibri" w:eastAsia="宋体" w:cs="Times New Roman"/>
      <w:lang w:val="en-US" w:eastAsia="zh-CN" w:bidi="ar-SA"/>
    </w:rPr>
  </w:style>
  <w:style w:type="paragraph" w:styleId="1050" w:customStyle="1">
    <w:name w:val="style4"/>
    <w:basedOn w:val="830"/>
    <w:next w:val="1051"/>
    <w:uiPriority w:val="0"/>
    <w:qFormat/>
    <w:pPr>
      <w:jc w:val="left"/>
      <w:spacing w:before="100" w:beforeAutospacing="1" w:after="100" w:afterAutospacing="1"/>
      <w:widowControl/>
    </w:pPr>
    <w:rPr>
      <w:rFonts w:ascii="宋体" w:hAnsi="宋体" w:cs="宋体"/>
      <w:sz w:val="18"/>
      <w:szCs w:val="18"/>
    </w:rPr>
  </w:style>
  <w:style w:type="paragraph" w:styleId="1051" w:customStyle="1">
    <w:name w:val="2"/>
    <w:next w:val="83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2" w:customStyle="1">
    <w:name w:val="标题 1 Char"/>
    <w:link w:val="831"/>
    <w:uiPriority w:val="9"/>
    <w:qFormat/>
    <w:rPr>
      <w:b/>
      <w:bCs/>
      <w:sz w:val="44"/>
      <w:szCs w:val="44"/>
    </w:rPr>
  </w:style>
  <w:style w:type="character" w:styleId="1053" w:customStyle="1">
    <w:name w:val="标题 2 Char"/>
    <w:link w:val="832"/>
    <w:uiPriority w:val="9"/>
    <w:qFormat/>
    <w:rPr>
      <w:rFonts w:ascii="Arial" w:hAnsi="Arial" w:eastAsia="宋体" w:cs="Times New Roman"/>
      <w:b/>
      <w:bCs/>
      <w:sz w:val="28"/>
      <w:szCs w:val="36"/>
    </w:rPr>
  </w:style>
  <w:style w:type="character" w:styleId="1054" w:customStyle="1">
    <w:name w:val="正文缩进 Char"/>
    <w:link w:val="844"/>
    <w:uiPriority w:val="0"/>
    <w:qFormat/>
  </w:style>
  <w:style w:type="character" w:styleId="1055" w:customStyle="1">
    <w:name w:val="标题 3 Char"/>
    <w:link w:val="833"/>
    <w:uiPriority w:val="0"/>
    <w:qFormat/>
    <w:rPr>
      <w:rFonts w:ascii="Arial" w:hAnsi="Arial" w:eastAsia="黑体" w:cs="Times New Roman"/>
      <w:b/>
      <w:bCs/>
      <w:sz w:val="30"/>
      <w:szCs w:val="32"/>
    </w:rPr>
  </w:style>
  <w:style w:type="character" w:styleId="1056" w:customStyle="1">
    <w:name w:val="标题 4 Char"/>
    <w:link w:val="834"/>
    <w:uiPriority w:val="0"/>
    <w:qFormat/>
    <w:rPr>
      <w:rFonts w:ascii="Arial" w:hAnsi="Arial" w:eastAsia="黑体" w:cs="Arial"/>
      <w:b/>
      <w:bCs/>
      <w:sz w:val="28"/>
      <w:szCs w:val="28"/>
    </w:rPr>
  </w:style>
  <w:style w:type="character" w:styleId="1057" w:customStyle="1">
    <w:name w:val="标题 5 Char"/>
    <w:link w:val="835"/>
    <w:uiPriority w:val="0"/>
    <w:qFormat/>
    <w:rPr>
      <w:rFonts w:ascii="Calibri" w:hAnsi="Calibri" w:eastAsia="宋体" w:cs="Times New Roman"/>
      <w:b/>
      <w:bCs/>
      <w:sz w:val="28"/>
      <w:szCs w:val="28"/>
    </w:rPr>
  </w:style>
  <w:style w:type="character" w:styleId="1058" w:customStyle="1">
    <w:name w:val="标题 6 Char"/>
    <w:link w:val="836"/>
    <w:uiPriority w:val="0"/>
    <w:qFormat/>
    <w:rPr>
      <w:rFonts w:ascii="Cambria" w:hAnsi="Cambria" w:eastAsia="宋体" w:cs="Times New Roman"/>
      <w:b/>
      <w:bCs/>
      <w:sz w:val="24"/>
      <w:szCs w:val="24"/>
    </w:rPr>
  </w:style>
  <w:style w:type="character" w:styleId="1059" w:customStyle="1">
    <w:name w:val="标题 7 Char"/>
    <w:link w:val="837"/>
    <w:uiPriority w:val="0"/>
    <w:qFormat/>
    <w:rPr>
      <w:rFonts w:ascii="Times New Roman" w:hAnsi="Times New Roman" w:eastAsia="宋体" w:cs="Times New Roman"/>
      <w:b/>
      <w:bCs/>
      <w:sz w:val="24"/>
      <w:szCs w:val="24"/>
    </w:rPr>
  </w:style>
  <w:style w:type="character" w:styleId="1060" w:customStyle="1">
    <w:name w:val="标题 8 Char"/>
    <w:link w:val="838"/>
    <w:uiPriority w:val="0"/>
    <w:qFormat/>
    <w:rPr>
      <w:rFonts w:ascii="Cambria" w:hAnsi="Cambria" w:eastAsia="宋体" w:cs="Times New Roman"/>
      <w:sz w:val="24"/>
      <w:szCs w:val="24"/>
    </w:rPr>
  </w:style>
  <w:style w:type="character" w:styleId="1061" w:customStyle="1">
    <w:name w:val="标题 9 Char"/>
    <w:link w:val="839"/>
    <w:uiPriority w:val="0"/>
    <w:qFormat/>
    <w:rPr>
      <w:rFonts w:ascii="Cambria" w:hAnsi="Cambria" w:eastAsia="宋体" w:cs="Times New Roman"/>
      <w:sz w:val="20"/>
      <w:szCs w:val="21"/>
    </w:rPr>
  </w:style>
  <w:style w:type="character" w:styleId="1062" w:customStyle="1">
    <w:name w:val="文档结构图 Char"/>
    <w:link w:val="848"/>
    <w:uiPriority w:val="0"/>
    <w:qFormat/>
    <w:rPr>
      <w:rFonts w:ascii="宋体" w:hAnsi="Times New Roman"/>
      <w:sz w:val="18"/>
      <w:szCs w:val="18"/>
    </w:rPr>
  </w:style>
  <w:style w:type="character" w:styleId="1063" w:customStyle="1">
    <w:name w:val="批注文字 Char1"/>
    <w:link w:val="849"/>
    <w:uiPriority w:val="99"/>
    <w:qFormat/>
    <w:rPr>
      <w:rFonts w:ascii="Times New Roman" w:hAnsi="Times New Roman" w:eastAsia="宋体" w:cs="Times New Roman"/>
      <w:szCs w:val="24"/>
    </w:rPr>
  </w:style>
  <w:style w:type="character" w:styleId="1064" w:customStyle="1">
    <w:name w:val="正文文本 3 Char"/>
    <w:link w:val="850"/>
    <w:uiPriority w:val="0"/>
    <w:qFormat/>
    <w:rPr>
      <w:rFonts w:ascii="宋体" w:hAnsi="Times New Roman"/>
      <w:sz w:val="24"/>
    </w:rPr>
  </w:style>
  <w:style w:type="character" w:styleId="1065" w:customStyle="1">
    <w:name w:val="正文文本 Char"/>
    <w:link w:val="851"/>
    <w:uiPriority w:val="0"/>
    <w:qFormat/>
    <w:rPr>
      <w:rFonts w:ascii="楷体_GB2312" w:hAnsi="Arial" w:eastAsia="楷体_GB2312" w:cs="Times New Roman"/>
      <w:sz w:val="28"/>
      <w:szCs w:val="28"/>
    </w:rPr>
  </w:style>
  <w:style w:type="character" w:styleId="1066" w:customStyle="1">
    <w:name w:val="正文文本缩进 Char"/>
    <w:link w:val="843"/>
    <w:uiPriority w:val="99"/>
    <w:qFormat/>
    <w:rPr>
      <w:rFonts w:ascii="Times New Roman" w:hAnsi="Times New Roman"/>
      <w:szCs w:val="24"/>
    </w:rPr>
  </w:style>
  <w:style w:type="character" w:styleId="1067" w:customStyle="1">
    <w:name w:val="纯文本 Char"/>
    <w:link w:val="856"/>
    <w:uiPriority w:val="0"/>
    <w:qFormat/>
    <w:rPr>
      <w:rFonts w:ascii="宋体" w:hAnsi="Courier New" w:eastAsia="宋体" w:cs="Times New Roman"/>
      <w:szCs w:val="21"/>
    </w:rPr>
  </w:style>
  <w:style w:type="character" w:styleId="1068" w:customStyle="1">
    <w:name w:val="正文文本缩进 2 Char"/>
    <w:link w:val="858"/>
    <w:uiPriority w:val="0"/>
    <w:qFormat/>
    <w:rPr>
      <w:rFonts w:ascii="楷体_GB2312" w:hAnsi="Times New Roman" w:eastAsia="楷体_GB2312"/>
      <w:b/>
      <w:bCs/>
      <w:sz w:val="28"/>
      <w:szCs w:val="24"/>
    </w:rPr>
  </w:style>
  <w:style w:type="character" w:styleId="1069" w:customStyle="1">
    <w:name w:val="批注框文本 Char"/>
    <w:link w:val="860"/>
    <w:uiPriority w:val="99"/>
    <w:qFormat/>
    <w:rPr>
      <w:sz w:val="18"/>
      <w:szCs w:val="18"/>
    </w:rPr>
  </w:style>
  <w:style w:type="character" w:styleId="1070" w:customStyle="1">
    <w:name w:val="页脚 Char"/>
    <w:link w:val="861"/>
    <w:uiPriority w:val="99"/>
    <w:qFormat/>
    <w:rPr>
      <w:rFonts w:ascii="Times New Roman" w:hAnsi="Times New Roman" w:eastAsia="宋体" w:cs="Times New Roman"/>
      <w:sz w:val="18"/>
      <w:szCs w:val="18"/>
    </w:rPr>
  </w:style>
  <w:style w:type="character" w:styleId="1071" w:customStyle="1">
    <w:name w:val="页眉 Char"/>
    <w:link w:val="863"/>
    <w:uiPriority w:val="99"/>
    <w:qFormat/>
    <w:rPr>
      <w:rFonts w:ascii="Times New Roman" w:hAnsi="Times New Roman" w:eastAsia="宋体" w:cs="Times New Roman"/>
      <w:sz w:val="18"/>
      <w:szCs w:val="18"/>
    </w:rPr>
  </w:style>
  <w:style w:type="character" w:styleId="1072" w:customStyle="1">
    <w:name w:val="批注主题 Char"/>
    <w:link w:val="876"/>
    <w:uiPriority w:val="99"/>
    <w:qFormat/>
    <w:rPr>
      <w:b/>
      <w:bCs/>
    </w:rPr>
  </w:style>
  <w:style w:type="character" w:styleId="1073" w:customStyle="1">
    <w:name w:val="正文首行缩进 2 Char"/>
    <w:link w:val="842"/>
    <w:uiPriority w:val="99"/>
    <w:qFormat/>
    <w:rPr>
      <w:szCs w:val="24"/>
    </w:rPr>
  </w:style>
  <w:style w:type="paragraph" w:styleId="1074" w:customStyle="1">
    <w:name w:val="ListBullet21"/>
    <w:basedOn w:val="830"/>
    <w:uiPriority w:val="0"/>
    <w:qFormat/>
    <w:pPr>
      <w:numPr>
        <w:ilvl w:val="0"/>
        <w:numId w:val="3"/>
      </w:numPr>
    </w:pPr>
  </w:style>
  <w:style w:type="paragraph" w:styleId="1075" w:customStyle="1">
    <w:name w:val="ListBullet2"/>
    <w:basedOn w:val="830"/>
    <w:uiPriority w:val="0"/>
    <w:qFormat/>
    <w:pPr>
      <w:numPr>
        <w:ilvl w:val="0"/>
        <w:numId w:val="2"/>
      </w:numPr>
      <w:jc w:val="both"/>
    </w:pPr>
  </w:style>
  <w:style w:type="character" w:styleId="1076" w:customStyle="1">
    <w:name w:val="正文1 Char Char"/>
    <w:link w:val="892"/>
    <w:uiPriority w:val="99"/>
    <w:qFormat/>
    <w:rPr>
      <w:rFonts w:ascii="微软雅黑" w:hAnsi="微软雅黑" w:eastAsia="微软雅黑"/>
      <w:sz w:val="24"/>
    </w:rPr>
  </w:style>
  <w:style w:type="character" w:styleId="1077" w:customStyle="1">
    <w:name w:val="ca-161"/>
    <w:uiPriority w:val="0"/>
    <w:qFormat/>
    <w:rPr>
      <w:rFonts w:hint="eastAsia" w:ascii="宋体" w:hAnsi="宋体" w:eastAsia="宋体"/>
      <w:spacing w:val="0"/>
      <w:sz w:val="21"/>
      <w:szCs w:val="21"/>
    </w:rPr>
  </w:style>
  <w:style w:type="character" w:styleId="1078" w:customStyle="1">
    <w:name w:val="列出段落 Char"/>
    <w:link w:val="1079"/>
    <w:uiPriority w:val="0"/>
    <w:qFormat/>
    <w:rPr>
      <w:rFonts w:ascii="Calibri" w:hAnsi="Calibri" w:eastAsia="宋体" w:cs="Times New Roman"/>
    </w:rPr>
  </w:style>
  <w:style w:type="paragraph" w:styleId="1079" w:customStyle="1">
    <w:name w:val="列出段落1"/>
    <w:basedOn w:val="830"/>
    <w:link w:val="1078"/>
    <w:uiPriority w:val="0"/>
    <w:qFormat/>
    <w:pPr>
      <w:ind w:firstLine="200"/>
    </w:pPr>
    <w:rPr>
      <w:rFonts w:ascii="Calibri" w:hAnsi="Calibri"/>
      <w:sz w:val="20"/>
      <w:szCs w:val="20"/>
    </w:rPr>
  </w:style>
  <w:style w:type="character" w:styleId="1080" w:customStyle="1">
    <w:name w:val="表格文字 Char"/>
    <w:link w:val="1081"/>
    <w:uiPriority w:val="0"/>
    <w:qFormat/>
    <w:rPr>
      <w:szCs w:val="21"/>
    </w:rPr>
  </w:style>
  <w:style w:type="paragraph" w:styleId="1081" w:customStyle="1">
    <w:name w:val="表格文字"/>
    <w:basedOn w:val="830"/>
    <w:link w:val="1080"/>
    <w:uiPriority w:val="0"/>
    <w:qFormat/>
    <w:pPr>
      <w:jc w:val="left"/>
    </w:pPr>
    <w:rPr>
      <w:sz w:val="20"/>
      <w:szCs w:val="21"/>
    </w:rPr>
  </w:style>
  <w:style w:type="character" w:styleId="1082" w:customStyle="1">
    <w:name w:val="标题 5 字符"/>
    <w:uiPriority w:val="0"/>
    <w:semiHidden/>
    <w:qFormat/>
    <w:rPr>
      <w:rFonts w:ascii="Calibri" w:hAnsi="Calibri"/>
      <w:b/>
      <w:bCs/>
      <w:sz w:val="28"/>
      <w:szCs w:val="28"/>
    </w:rPr>
  </w:style>
  <w:style w:type="character" w:styleId="1083" w:customStyle="1">
    <w:name w:val="文档结构图 Char1"/>
    <w:uiPriority w:val="99"/>
    <w:semiHidden/>
    <w:qFormat/>
    <w:rPr>
      <w:rFonts w:ascii="宋体"/>
      <w:sz w:val="18"/>
      <w:szCs w:val="18"/>
    </w:rPr>
  </w:style>
  <w:style w:type="character" w:styleId="1084" w:customStyle="1">
    <w:name w:val="font201"/>
    <w:uiPriority w:val="0"/>
    <w:qFormat/>
    <w:rPr>
      <w:rFonts w:hint="default" w:ascii="Times New Roman" w:hAnsi="Times New Roman" w:cs="Times New Roman"/>
      <w:color w:val="000000"/>
      <w:sz w:val="20"/>
      <w:szCs w:val="20"/>
      <w:u w:val="none"/>
    </w:rPr>
  </w:style>
  <w:style w:type="character" w:styleId="1085" w:customStyle="1">
    <w:name w:val="_Style 86"/>
    <w:uiPriority w:val="19"/>
    <w:qFormat/>
    <w:rPr>
      <w:rFonts w:ascii="Times New Roman" w:hAnsi="Times New Roman"/>
      <w:i/>
      <w:iCs/>
      <w:color w:val="808080"/>
      <w:sz w:val="21"/>
      <w:szCs w:val="20"/>
    </w:rPr>
  </w:style>
  <w:style w:type="character" w:styleId="1086" w:customStyle="1">
    <w:name w:val="H2 Char"/>
    <w:uiPriority w:val="0"/>
    <w:qFormat/>
    <w:rPr>
      <w:rFonts w:ascii="Arial" w:hAnsi="Arial" w:eastAsia="黑体" w:cs="Times New Roman"/>
      <w:b/>
      <w:bCs/>
      <w:sz w:val="32"/>
      <w:szCs w:val="32"/>
    </w:rPr>
  </w:style>
  <w:style w:type="character" w:styleId="1087" w:customStyle="1">
    <w:name w:val="font41"/>
    <w:uiPriority w:val="0"/>
    <w:qFormat/>
    <w:rPr>
      <w:rFonts w:hint="eastAsia" w:ascii="宋体" w:hAnsi="宋体" w:eastAsia="宋体"/>
      <w:color w:val="000000"/>
      <w:sz w:val="32"/>
      <w:szCs w:val="32"/>
      <w:u w:val="none"/>
    </w:rPr>
  </w:style>
  <w:style w:type="character" w:styleId="1088" w:customStyle="1">
    <w:name w:val="font191"/>
    <w:uiPriority w:val="0"/>
    <w:qFormat/>
    <w:rPr>
      <w:rFonts w:ascii="Wingdings 2" w:hAnsi="Wingdings 2" w:eastAsia="Wingdings 2" w:cs="Wingdings 2"/>
      <w:color w:val="000000"/>
      <w:sz w:val="20"/>
      <w:szCs w:val="20"/>
      <w:u w:val="none"/>
    </w:rPr>
  </w:style>
  <w:style w:type="character" w:styleId="1089" w:customStyle="1">
    <w:name w:val="font231"/>
    <w:uiPriority w:val="0"/>
    <w:qFormat/>
    <w:rPr>
      <w:rFonts w:hint="eastAsia" w:ascii="宋体" w:hAnsi="宋体" w:eastAsia="宋体" w:cs="宋体"/>
      <w:color w:val="000000"/>
      <w:sz w:val="20"/>
      <w:szCs w:val="20"/>
      <w:u w:val="none"/>
    </w:rPr>
  </w:style>
  <w:style w:type="character" w:styleId="1090" w:customStyle="1">
    <w:name w:val="font241"/>
    <w:uiPriority w:val="0"/>
    <w:qFormat/>
    <w:rPr>
      <w:rFonts w:hint="eastAsia" w:ascii="宋体" w:hAnsi="宋体" w:eastAsia="宋体" w:cs="宋体"/>
      <w:color w:val="000000"/>
      <w:sz w:val="20"/>
      <w:szCs w:val="20"/>
      <w:u w:val="none"/>
    </w:rPr>
  </w:style>
  <w:style w:type="character" w:styleId="1091" w:customStyle="1">
    <w:name w:val=" Char Char9"/>
    <w:uiPriority w:val="0"/>
    <w:qFormat/>
    <w:rPr>
      <w:rFonts w:ascii="等线 Light" w:hAnsi="等线 Light" w:eastAsia="等线 Light" w:cs="Times New Roman"/>
      <w:b/>
      <w:bCs/>
      <w:sz w:val="28"/>
      <w:szCs w:val="28"/>
    </w:rPr>
  </w:style>
  <w:style w:type="character" w:styleId="1092" w:customStyle="1">
    <w:name w:val=" Char Char10"/>
    <w:uiPriority w:val="0"/>
    <w:qFormat/>
    <w:rPr>
      <w:rFonts w:ascii="Arial" w:hAnsi="Arial" w:eastAsia="黑体" w:cs="Times New Roman"/>
      <w:b/>
      <w:bCs/>
      <w:sz w:val="30"/>
      <w:szCs w:val="32"/>
    </w:rPr>
  </w:style>
  <w:style w:type="character" w:styleId="1093" w:customStyle="1">
    <w:name w:val="表格样式居左 Char"/>
    <w:link w:val="1094"/>
    <w:uiPriority w:val="0"/>
    <w:qFormat/>
    <w:rPr>
      <w:rFonts w:eastAsia="仿宋_GB2312"/>
      <w:bCs/>
      <w:color w:val="000000"/>
      <w:sz w:val="21"/>
      <w:szCs w:val="44"/>
      <w:lang w:val="en-US" w:eastAsia="zh-CN" w:bidi="ar-SA"/>
    </w:rPr>
  </w:style>
  <w:style w:type="paragraph" w:styleId="1094" w:customStyle="1">
    <w:name w:val="表格样式居左"/>
    <w:link w:val="1093"/>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095" w:customStyle="1">
    <w:name w:val="font101"/>
    <w:uiPriority w:val="0"/>
    <w:qFormat/>
    <w:rPr>
      <w:rFonts w:hint="eastAsia" w:ascii="宋体" w:hAnsi="宋体" w:eastAsia="宋体" w:cs="宋体"/>
      <w:b/>
      <w:color w:val="000000"/>
      <w:sz w:val="18"/>
      <w:szCs w:val="18"/>
      <w:u w:val="none"/>
    </w:rPr>
  </w:style>
  <w:style w:type="character" w:styleId="1096" w:customStyle="1">
    <w:name w:val="段落 Char1"/>
    <w:link w:val="1097"/>
    <w:uiPriority w:val="0"/>
    <w:qFormat/>
    <w:rPr>
      <w:rFonts w:eastAsia="仿宋_GB2312"/>
      <w:sz w:val="32"/>
      <w:szCs w:val="32"/>
      <w:lang w:val="en-US" w:eastAsia="zh-CN" w:bidi="ar-SA"/>
    </w:rPr>
  </w:style>
  <w:style w:type="paragraph" w:styleId="1097" w:customStyle="1">
    <w:name w:val="段落"/>
    <w:link w:val="1096"/>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098" w:customStyle="1">
    <w:name w:val="font131"/>
    <w:uiPriority w:val="0"/>
    <w:qFormat/>
    <w:rPr>
      <w:rFonts w:ascii="Wingdings 2" w:hAnsi="Wingdings 2" w:eastAsia="Wingdings 2" w:cs="Wingdings 2"/>
      <w:color w:val="000000"/>
      <w:sz w:val="20"/>
      <w:szCs w:val="20"/>
      <w:u w:val="none"/>
    </w:rPr>
  </w:style>
  <w:style w:type="character" w:styleId="1099" w:customStyle="1">
    <w:name w:val="一级缩进 Char"/>
    <w:link w:val="1100"/>
    <w:uiPriority w:val="0"/>
    <w:qFormat/>
    <w:rPr>
      <w:rFonts w:eastAsia="仿宋_GB2312"/>
      <w:sz w:val="32"/>
      <w:szCs w:val="32"/>
      <w:lang w:val="en-US" w:eastAsia="zh-CN" w:bidi="ar-SA"/>
    </w:rPr>
  </w:style>
  <w:style w:type="paragraph" w:styleId="1100" w:customStyle="1">
    <w:name w:val="一级缩进"/>
    <w:link w:val="1099"/>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101" w:customStyle="1">
    <w:name w:val="正文文本 3 Char1"/>
    <w:uiPriority w:val="99"/>
    <w:semiHidden/>
    <w:qFormat/>
    <w:rPr>
      <w:sz w:val="16"/>
      <w:szCs w:val="16"/>
    </w:rPr>
  </w:style>
  <w:style w:type="character" w:styleId="1102" w:customStyle="1">
    <w:name w:val="apple-style-span"/>
    <w:uiPriority w:val="0"/>
    <w:qFormat/>
  </w:style>
  <w:style w:type="character" w:styleId="1103" w:customStyle="1">
    <w:name w:val="批注框文本 Char1"/>
    <w:uiPriority w:val="99"/>
    <w:semiHidden/>
    <w:qFormat/>
    <w:rPr>
      <w:rFonts w:ascii="Times New Roman" w:hAnsi="Times New Roman"/>
      <w:sz w:val="18"/>
      <w:szCs w:val="18"/>
    </w:rPr>
  </w:style>
  <w:style w:type="character" w:styleId="1104" w:customStyle="1">
    <w:name w:val="font221"/>
    <w:uiPriority w:val="0"/>
    <w:qFormat/>
    <w:rPr>
      <w:rFonts w:hint="eastAsia" w:ascii="宋体" w:hAnsi="宋体" w:eastAsia="宋体" w:cs="宋体"/>
      <w:b/>
      <w:color w:val="000000"/>
      <w:sz w:val="20"/>
      <w:szCs w:val="20"/>
      <w:u w:val="none"/>
    </w:rPr>
  </w:style>
  <w:style w:type="character" w:styleId="1105" w:customStyle="1">
    <w:name w:val="font61"/>
    <w:uiPriority w:val="0"/>
    <w:qFormat/>
    <w:rPr>
      <w:rFonts w:hint="eastAsia" w:ascii="宋体" w:hAnsi="宋体" w:eastAsia="宋体" w:cs="宋体"/>
      <w:color w:val="000000"/>
      <w:sz w:val="20"/>
      <w:szCs w:val="20"/>
      <w:u w:val="none"/>
    </w:rPr>
  </w:style>
  <w:style w:type="character" w:styleId="1106" w:customStyle="1">
    <w:name w:val="top_title1"/>
    <w:uiPriority w:val="0"/>
    <w:qFormat/>
    <w:rPr>
      <w:b/>
      <w:bCs/>
      <w:color w:val="333333"/>
      <w:sz w:val="24"/>
      <w:szCs w:val="24"/>
    </w:rPr>
  </w:style>
  <w:style w:type="character" w:styleId="1107" w:customStyle="1">
    <w:name w:val="font81"/>
    <w:uiPriority w:val="0"/>
    <w:qFormat/>
    <w:rPr>
      <w:rFonts w:ascii="Symbol" w:hAnsi="Symbol" w:cs="Symbol"/>
      <w:color w:val="000000"/>
      <w:sz w:val="20"/>
      <w:szCs w:val="20"/>
      <w:u w:val="none"/>
    </w:rPr>
  </w:style>
  <w:style w:type="character" w:styleId="1108" w:customStyle="1">
    <w:name w:val="font141"/>
    <w:uiPriority w:val="0"/>
    <w:qFormat/>
    <w:rPr>
      <w:rFonts w:hint="eastAsia" w:ascii="宋体" w:hAnsi="宋体" w:eastAsia="宋体" w:cs="宋体"/>
      <w:color w:val="ff0000"/>
      <w:sz w:val="20"/>
      <w:szCs w:val="20"/>
      <w:u w:val="none"/>
      <w:vertAlign w:val="superscript"/>
    </w:rPr>
  </w:style>
  <w:style w:type="character" w:styleId="1109" w:customStyle="1">
    <w:name w:val="正文文本缩进 Char1"/>
    <w:uiPriority w:val="99"/>
    <w:semiHidden/>
    <w:qFormat/>
  </w:style>
  <w:style w:type="character" w:styleId="1110" w:customStyle="1">
    <w:name w:val="正文缩进 Char1"/>
    <w:uiPriority w:val="0"/>
    <w:qFormat/>
    <w:rPr>
      <w:rFonts w:ascii="Times New Roman" w:hAnsi="Times New Roman" w:eastAsia="宋体" w:cs="Times New Roman"/>
      <w:szCs w:val="20"/>
    </w:rPr>
  </w:style>
  <w:style w:type="character" w:styleId="1111" w:customStyle="1">
    <w:name w:val="font11"/>
    <w:uiPriority w:val="0"/>
    <w:qFormat/>
    <w:rPr>
      <w:rFonts w:hint="eastAsia" w:ascii="宋体" w:hAnsi="宋体" w:eastAsia="宋体" w:cs="宋体"/>
      <w:color w:val="000000"/>
      <w:sz w:val="20"/>
      <w:szCs w:val="20"/>
      <w:u w:val="none"/>
    </w:rPr>
  </w:style>
  <w:style w:type="character" w:styleId="1112" w:customStyle="1">
    <w:name w:val="表格样式居中 Char"/>
    <w:link w:val="1113"/>
    <w:uiPriority w:val="0"/>
    <w:qFormat/>
    <w:rPr>
      <w:rFonts w:ascii="宋体" w:hAnsi="宋体"/>
      <w:bCs/>
      <w:sz w:val="21"/>
      <w:szCs w:val="21"/>
      <w:lang w:val="zh-CN" w:eastAsia="zh-CN" w:bidi="ar-SA"/>
    </w:rPr>
  </w:style>
  <w:style w:type="paragraph" w:styleId="1113" w:customStyle="1">
    <w:name w:val="表格样式居中"/>
    <w:link w:val="1112"/>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114" w:customStyle="1">
    <w:name w:val="正文文本缩进 2 Char1"/>
    <w:uiPriority w:val="99"/>
    <w:semiHidden/>
    <w:qFormat/>
  </w:style>
  <w:style w:type="character" w:styleId="1115" w:customStyle="1">
    <w:name w:val="font161"/>
    <w:uiPriority w:val="0"/>
    <w:qFormat/>
    <w:rPr>
      <w:rFonts w:hint="eastAsia" w:ascii="宋体" w:hAnsi="宋体" w:eastAsia="宋体" w:cs="宋体"/>
      <w:b/>
      <w:color w:val="ff0000"/>
      <w:sz w:val="20"/>
      <w:szCs w:val="20"/>
      <w:u w:val="none"/>
    </w:rPr>
  </w:style>
  <w:style w:type="character" w:styleId="1116" w:customStyle="1">
    <w:name w:val="批注主题 Char1"/>
    <w:uiPriority w:val="99"/>
    <w:semiHidden/>
    <w:qFormat/>
    <w:rPr>
      <w:rFonts w:ascii="Times New Roman" w:hAnsi="Times New Roman" w:eastAsia="宋体" w:cs="Times New Roman"/>
      <w:b/>
      <w:bCs/>
      <w:szCs w:val="24"/>
    </w:rPr>
  </w:style>
  <w:style w:type="character" w:styleId="1117" w:customStyle="1">
    <w:name w:val="font51"/>
    <w:uiPriority w:val="0"/>
    <w:qFormat/>
    <w:rPr>
      <w:rFonts w:hint="eastAsia" w:ascii="宋体" w:hAnsi="宋体" w:eastAsia="宋体" w:cs="宋体"/>
      <w:b/>
      <w:color w:val="000000"/>
      <w:sz w:val="20"/>
      <w:szCs w:val="20"/>
      <w:u w:val="none"/>
    </w:rPr>
  </w:style>
  <w:style w:type="character" w:styleId="1118" w:customStyle="1">
    <w:name w:val="font01"/>
    <w:uiPriority w:val="0"/>
    <w:qFormat/>
    <w:rPr>
      <w:rFonts w:hint="eastAsia" w:ascii="宋体" w:hAnsi="宋体" w:eastAsia="宋体"/>
      <w:color w:val="000000"/>
      <w:sz w:val="24"/>
      <w:szCs w:val="24"/>
      <w:u w:val="none"/>
    </w:rPr>
  </w:style>
  <w:style w:type="character" w:styleId="1119" w:customStyle="1">
    <w:name w:val="批注文字 Char"/>
    <w:uiPriority w:val="99"/>
    <w:qFormat/>
    <w:rPr>
      <w:sz w:val="21"/>
      <w:szCs w:val="22"/>
    </w:rPr>
  </w:style>
  <w:style w:type="character" w:styleId="1120" w:customStyle="1">
    <w:name w:val="unnamed11"/>
    <w:uiPriority w:val="99"/>
    <w:qFormat/>
    <w:rPr>
      <w:rFonts w:hint="eastAsia" w:ascii="宋体" w:hAnsi="宋体" w:eastAsia="宋体"/>
      <w:sz w:val="21"/>
      <w:szCs w:val="21"/>
    </w:rPr>
  </w:style>
  <w:style w:type="character" w:styleId="1121" w:customStyle="1">
    <w:name w:val="font71"/>
    <w:uiPriority w:val="0"/>
    <w:qFormat/>
    <w:rPr>
      <w:rFonts w:hint="eastAsia" w:ascii="宋体" w:hAnsi="宋体" w:eastAsia="宋体" w:cs="宋体"/>
      <w:color w:val="000000"/>
      <w:sz w:val="20"/>
      <w:szCs w:val="20"/>
      <w:u w:val="none"/>
    </w:rPr>
  </w:style>
  <w:style w:type="character" w:styleId="1122" w:customStyle="1">
    <w:name w:val=" Char Char8"/>
    <w:uiPriority w:val="0"/>
    <w:qFormat/>
    <w:rPr>
      <w:rFonts w:ascii="Calibri" w:hAnsi="Calibri" w:eastAsia="宋体" w:cs="Times New Roman"/>
      <w:b/>
      <w:bCs/>
      <w:sz w:val="28"/>
      <w:szCs w:val="28"/>
    </w:rPr>
  </w:style>
  <w:style w:type="character" w:styleId="1123" w:customStyle="1">
    <w:name w:val=" Char Char11"/>
    <w:uiPriority w:val="0"/>
    <w:qFormat/>
    <w:rPr>
      <w:rFonts w:ascii="Arial" w:hAnsi="Arial" w:eastAsia="宋体" w:cs="Times New Roman"/>
      <w:b/>
      <w:bCs/>
      <w:sz w:val="28"/>
      <w:szCs w:val="36"/>
    </w:rPr>
  </w:style>
  <w:style w:type="character" w:styleId="1124" w:customStyle="1">
    <w:name w:val=" Char Char12"/>
    <w:uiPriority w:val="0"/>
    <w:qFormat/>
    <w:rPr>
      <w:b/>
      <w:bCs/>
      <w:sz w:val="44"/>
      <w:szCs w:val="44"/>
    </w:rPr>
  </w:style>
  <w:style w:type="character" w:styleId="1125" w:customStyle="1">
    <w:name w:val="font111"/>
    <w:uiPriority w:val="0"/>
    <w:qFormat/>
    <w:rPr>
      <w:rFonts w:hint="eastAsia" w:ascii="宋体" w:hAnsi="宋体" w:eastAsia="宋体" w:cs="宋体"/>
      <w:color w:val="ff0000"/>
      <w:sz w:val="18"/>
      <w:szCs w:val="18"/>
      <w:u w:val="none"/>
    </w:rPr>
  </w:style>
  <w:style w:type="character" w:styleId="1126" w:customStyle="1">
    <w:name w:val="font21"/>
    <w:basedOn w:val="840"/>
    <w:uiPriority w:val="0"/>
    <w:qFormat/>
    <w:rPr>
      <w:rFonts w:hint="eastAsia" w:ascii="仿宋_GB2312" w:hAnsi="Times New Roman" w:eastAsia="仿宋_GB2312" w:cs="仿宋_GB2312"/>
      <w:color w:val="000000"/>
      <w:sz w:val="22"/>
      <w:szCs w:val="22"/>
      <w:u w:val="none"/>
    </w:rPr>
  </w:style>
  <w:style w:type="character" w:styleId="1127" w:customStyle="1">
    <w:name w:val="无间隔 Char"/>
    <w:link w:val="1128"/>
    <w:uiPriority w:val="0"/>
    <w:qFormat/>
    <w:rPr>
      <w:sz w:val="21"/>
      <w:szCs w:val="22"/>
      <w:lang w:val="en-US" w:eastAsia="zh-CN" w:bidi="ar-SA"/>
    </w:rPr>
  </w:style>
  <w:style w:type="paragraph" w:styleId="1128" w:customStyle="1">
    <w:name w:val="msonospacing"/>
    <w:link w:val="1127"/>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29" w:customStyle="1">
    <w:name w:val="font211"/>
    <w:uiPriority w:val="0"/>
    <w:qFormat/>
    <w:rPr>
      <w:rFonts w:hint="eastAsia" w:ascii="宋体" w:hAnsi="宋体" w:eastAsia="宋体" w:cs="宋体"/>
      <w:color w:val="ff0000"/>
      <w:sz w:val="20"/>
      <w:szCs w:val="20"/>
      <w:u w:val="none"/>
      <w:vertAlign w:val="superscript"/>
    </w:rPr>
  </w:style>
  <w:style w:type="character" w:styleId="1130" w:customStyle="1">
    <w:name w:val="NormalCharacter"/>
    <w:uiPriority w:val="0"/>
    <w:qFormat/>
    <w:rPr>
      <w:sz w:val="21"/>
      <w:szCs w:val="22"/>
      <w:lang w:val="en-US" w:eastAsia="zh-CN" w:bidi="ar-SA"/>
    </w:rPr>
  </w:style>
  <w:style w:type="character" w:styleId="1131" w:customStyle="1">
    <w:name w:val="font171"/>
    <w:uiPriority w:val="0"/>
    <w:qFormat/>
    <w:rPr>
      <w:rFonts w:hint="eastAsia" w:ascii="宋体" w:hAnsi="宋体" w:eastAsia="宋体" w:cs="宋体"/>
      <w:color w:val="000000"/>
      <w:sz w:val="20"/>
      <w:szCs w:val="20"/>
      <w:u w:val="none"/>
    </w:rPr>
  </w:style>
  <w:style w:type="character" w:styleId="1132" w:customStyle="1">
    <w:name w:val="项目排列 Char"/>
    <w:link w:val="1133"/>
    <w:uiPriority w:val="0"/>
    <w:qFormat/>
    <w:rPr>
      <w:sz w:val="24"/>
      <w:szCs w:val="24"/>
    </w:rPr>
  </w:style>
  <w:style w:type="paragraph" w:styleId="1133" w:customStyle="1">
    <w:name w:val="项目排列"/>
    <w:basedOn w:val="830"/>
    <w:link w:val="1132"/>
    <w:uiPriority w:val="0"/>
    <w:qFormat/>
    <w:pPr>
      <w:numPr>
        <w:ilvl w:val="0"/>
        <w:numId w:val="4"/>
      </w:numPr>
      <w:spacing w:before="156" w:after="156" w:line="300" w:lineRule="auto"/>
      <w:tabs>
        <w:tab w:val="left" w:pos="900" w:leader="none"/>
      </w:tabs>
    </w:pPr>
    <w:rPr>
      <w:sz w:val="24"/>
      <w:szCs w:val="24"/>
    </w:rPr>
  </w:style>
  <w:style w:type="character" w:styleId="1134" w:customStyle="1">
    <w:name w:val="hover4"/>
    <w:uiPriority w:val="0"/>
    <w:qFormat/>
    <w:rPr>
      <w:color w:val="999999"/>
    </w:rPr>
  </w:style>
  <w:style w:type="character" w:styleId="1135" w:customStyle="1">
    <w:name w:val="font91"/>
    <w:uiPriority w:val="0"/>
    <w:qFormat/>
    <w:rPr>
      <w:rFonts w:hint="eastAsia" w:ascii="宋体" w:hAnsi="宋体" w:eastAsia="宋体" w:cs="宋体"/>
      <w:color w:val="000000"/>
      <w:sz w:val="16"/>
      <w:szCs w:val="16"/>
      <w:u w:val="none"/>
    </w:rPr>
  </w:style>
  <w:style w:type="paragraph" w:styleId="1136" w:customStyle="1">
    <w:name w:val=" Char"/>
    <w:basedOn w:val="830"/>
    <w:uiPriority w:val="0"/>
    <w:qFormat/>
    <w:pPr>
      <w:ind w:left="1350" w:hanging="1350"/>
      <w:tabs>
        <w:tab w:val="left" w:pos="1350" w:leader="none"/>
      </w:tabs>
    </w:pPr>
    <w:rPr>
      <w:rFonts w:ascii="Times New Roman" w:hAnsi="Times New Roman"/>
      <w:sz w:val="24"/>
      <w:szCs w:val="24"/>
    </w:rPr>
  </w:style>
  <w:style w:type="paragraph" w:styleId="1137" w:customStyle="1">
    <w:name w:val="正文 1.1.1"/>
    <w:basedOn w:val="830"/>
    <w:next w:val="830"/>
    <w:uiPriority w:val="0"/>
    <w:qFormat/>
    <w:pPr>
      <w:numPr>
        <w:ilvl w:val="2"/>
        <w:numId w:val="5"/>
      </w:numPr>
      <w:outlineLvl w:val="2"/>
    </w:pPr>
    <w:rPr>
      <w:rFonts w:hAnsi="宋体" w:eastAsia="宋体"/>
      <w:color w:val="ff0000"/>
    </w:rPr>
  </w:style>
  <w:style w:type="paragraph" w:styleId="1138" w:customStyle="1">
    <w:name w:val="Default Paragraph Font Para Char"/>
    <w:basedOn w:val="830"/>
    <w:uiPriority w:val="0"/>
    <w:qFormat/>
    <w:pPr>
      <w:jc w:val="left"/>
      <w:spacing w:before="156" w:after="160" w:line="240" w:lineRule="exact"/>
      <w:widowControl/>
    </w:pPr>
    <w:rPr>
      <w:rFonts w:ascii="Verdana" w:hAnsi="Verdana" w:eastAsia="宋体" w:cs="Times New Roman"/>
      <w:sz w:val="20"/>
      <w:szCs w:val="20"/>
      <w:lang w:eastAsia="en-US"/>
    </w:rPr>
  </w:style>
  <w:style w:type="paragraph" w:styleId="1139" w:customStyle="1">
    <w:name w:val="unnamed1"/>
    <w:basedOn w:val="830"/>
    <w:uiPriority w:val="0"/>
    <w:qFormat/>
    <w:pPr>
      <w:jc w:val="left"/>
      <w:spacing w:before="100" w:beforeAutospacing="1" w:after="100" w:afterAutospacing="1" w:line="288" w:lineRule="auto"/>
      <w:widowControl/>
    </w:pPr>
    <w:rPr>
      <w:rFonts w:hint="eastAsia" w:ascii="宋体" w:hAnsi="宋体"/>
      <w:szCs w:val="21"/>
    </w:rPr>
  </w:style>
  <w:style w:type="paragraph" w:styleId="1140" w:customStyle="1">
    <w:name w:val="Normal Indent"/>
    <w:basedOn w:val="830"/>
    <w:uiPriority w:val="0"/>
    <w:qFormat/>
    <w:pPr>
      <w:ind w:firstLine="420"/>
      <w:jc w:val="left"/>
      <w:spacing w:line="360" w:lineRule="auto"/>
      <w:widowControl/>
    </w:pPr>
    <w:rPr>
      <w:rFonts w:ascii="宋体" w:hAnsi="Times New Roman" w:eastAsia="宋体" w:cs="Times New Roman"/>
      <w:sz w:val="20"/>
      <w:szCs w:val="20"/>
    </w:rPr>
  </w:style>
  <w:style w:type="paragraph" w:styleId="1141" w:customStyle="1">
    <w:name w:val="Char1"/>
    <w:basedOn w:val="830"/>
    <w:uiPriority w:val="0"/>
    <w:qFormat/>
    <w:rPr>
      <w:rFonts w:ascii="仿宋_GB2312" w:hAnsi="Times New Roman" w:eastAsia="仿宋_GB2312"/>
      <w:b/>
      <w:sz w:val="32"/>
      <w:szCs w:val="32"/>
    </w:rPr>
  </w:style>
  <w:style w:type="paragraph" w:styleId="1142" w:customStyle="1">
    <w:name w:val="文档正文"/>
    <w:basedOn w:val="830"/>
    <w:uiPriority w:val="0"/>
    <w:qFormat/>
    <w:pPr>
      <w:ind w:firstLine="567"/>
      <w:spacing w:line="480" w:lineRule="atLeast"/>
    </w:pPr>
    <w:rPr>
      <w:rFonts w:ascii="仿宋_GB2312" w:hAnsi="Times New Roman" w:eastAsia="仿宋_GB2312"/>
      <w:sz w:val="28"/>
      <w:szCs w:val="24"/>
    </w:rPr>
  </w:style>
  <w:style w:type="paragraph" w:styleId="1143" w:customStyle="1">
    <w:name w:val="二级目录"/>
    <w:next w:val="830"/>
    <w:uiPriority w:val="0"/>
    <w:qFormat/>
    <w:pPr>
      <w:numPr>
        <w:ilvl w:val="0"/>
        <w:numId w:val="6"/>
      </w:numPr>
      <w:outlineLvl w:val="1"/>
    </w:pPr>
    <w:rPr>
      <w:rFonts w:hint="default" w:ascii="Times New Roman" w:hAnsi="Times New Roman" w:eastAsia="宋体" w:cs="Times New Roman"/>
      <w:b/>
      <w:sz w:val="30"/>
      <w:szCs w:val="28"/>
      <w:lang w:val="en-US" w:eastAsia="zh-CN" w:bidi="ar-SA"/>
    </w:rPr>
  </w:style>
  <w:style w:type="paragraph" w:styleId="1144" w:customStyle="1">
    <w:name w:val="List Paragraph1"/>
    <w:basedOn w:val="830"/>
    <w:uiPriority w:val="0"/>
    <w:qFormat/>
    <w:pPr>
      <w:ind w:firstLine="420"/>
    </w:pPr>
    <w:rPr>
      <w:rFonts w:ascii="Times New Roman" w:hAnsi="Times New Roman" w:eastAsia="宋体" w:cs="Times New Roman"/>
      <w:szCs w:val="20"/>
    </w:rPr>
  </w:style>
  <w:style w:type="paragraph" w:styleId="1145" w:customStyle="1">
    <w:name w:val="_Style 2"/>
    <w:basedOn w:val="830"/>
    <w:uiPriority w:val="34"/>
    <w:qFormat/>
    <w:pPr>
      <w:ind w:firstLine="420"/>
    </w:pPr>
    <w:rPr>
      <w:rFonts w:ascii="Times New Roman" w:hAnsi="Times New Roman"/>
      <w:szCs w:val="24"/>
    </w:rPr>
  </w:style>
  <w:style w:type="paragraph" w:styleId="1146"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u w:val="none"/>
      <w:lang w:val="en-US" w:eastAsia="zh-CN" w:bidi="ar-SA"/>
    </w:rPr>
  </w:style>
  <w:style w:type="paragraph" w:styleId="1147" w:customStyle="1">
    <w:name w:val="文档标题"/>
    <w:basedOn w:val="830"/>
    <w:uiPriority w:val="0"/>
    <w:qFormat/>
    <w:pPr>
      <w:jc w:val="center"/>
      <w:spacing w:before="312" w:after="312" w:line="300" w:lineRule="auto"/>
    </w:pPr>
    <w:rPr>
      <w:rFonts w:ascii="Arial" w:hAnsi="Arial" w:eastAsia="黑体" w:cs="Arial"/>
      <w:b/>
      <w:sz w:val="48"/>
      <w:szCs w:val="32"/>
    </w:rPr>
  </w:style>
  <w:style w:type="paragraph" w:styleId="1148" w:customStyle="1">
    <w:name w:val=" Char1 Char Char Char Char Char Char"/>
    <w:basedOn w:val="830"/>
    <w:uiPriority w:val="0"/>
    <w:qFormat/>
    <w:rPr>
      <w:rFonts w:ascii="Times New Roman" w:hAnsi="Times New Roman"/>
      <w:szCs w:val="24"/>
    </w:rPr>
  </w:style>
  <w:style w:type="paragraph" w:styleId="1149" w:customStyle="1">
    <w:name w:val=" Char Char Char Char Char Char Char"/>
    <w:basedOn w:val="848"/>
    <w:uiPriority w:val="0"/>
    <w:qFormat/>
    <w:pPr>
      <w:shd w:val="clear" w:color="auto" w:fill="000080"/>
    </w:pPr>
    <w:rPr>
      <w:rFonts w:ascii="Times New Roman"/>
      <w:sz w:val="21"/>
      <w:szCs w:val="20"/>
    </w:rPr>
  </w:style>
  <w:style w:type="paragraph" w:styleId="1150" w:customStyle="1">
    <w:name w:val="No Spacing"/>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1" w:customStyle="1">
    <w:name w:val="List Paragraph"/>
    <w:basedOn w:val="830"/>
    <w:uiPriority w:val="34"/>
    <w:qFormat/>
    <w:pPr>
      <w:ind w:left="720"/>
    </w:pPr>
    <w:rPr>
      <w:rFonts w:ascii="Times New Roman" w:hAnsi="Times New Roman" w:eastAsia="宋体" w:cs="Times New Roman"/>
      <w:szCs w:val="21"/>
    </w:rPr>
  </w:style>
  <w:style w:type="paragraph" w:styleId="1152" w:customStyle="1">
    <w:name w:val="普通正文"/>
    <w:basedOn w:val="892"/>
    <w:uiPriority w:val="0"/>
    <w:qFormat/>
    <w:pPr>
      <w:ind w:firstLine="480"/>
      <w:jc w:val="left"/>
      <w:spacing w:before="120" w:after="120" w:line="360" w:lineRule="auto"/>
    </w:pPr>
    <w:rPr>
      <w:rFonts w:ascii="Arial" w:hAnsi="Arial" w:eastAsia="宋体" w:cs="Times New Roman"/>
      <w:sz w:val="24"/>
      <w:szCs w:val="24"/>
    </w:rPr>
  </w:style>
  <w:style w:type="paragraph" w:styleId="1153" w:customStyle="1">
    <w:name w:val="正文 1.1"/>
    <w:basedOn w:val="830"/>
    <w:next w:val="1137"/>
    <w:uiPriority w:val="0"/>
    <w:qFormat/>
    <w:pPr>
      <w:numPr>
        <w:ilvl w:val="1"/>
        <w:numId w:val="5"/>
      </w:numPr>
      <w:ind w:firstLine="550"/>
      <w:outlineLvl w:val="1"/>
    </w:pPr>
    <w:rPr>
      <w:rFonts w:ascii="仿宋" w:hAnsi="仿宋"/>
      <w:b/>
    </w:rPr>
  </w:style>
  <w:style w:type="paragraph" w:styleId="1154" w:customStyle="1">
    <w:name w:val="Table Paragraph"/>
    <w:basedOn w:val="830"/>
    <w:uiPriority w:val="1"/>
    <w:qFormat/>
    <w:pPr>
      <w:spacing w:after="0"/>
      <w:widowControl w:val="off"/>
    </w:pPr>
    <w:rPr>
      <w:rFonts w:ascii="Calibri" w:hAnsi="Calibri" w:eastAsia="宋体"/>
      <w:lang w:eastAsia="en-US"/>
    </w:rPr>
  </w:style>
  <w:style w:type="paragraph" w:styleId="1155"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56"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7" w:customStyle="1">
    <w:name w:val="CD 正文"/>
    <w:basedOn w:val="830"/>
    <w:uiPriority w:val="0"/>
    <w:qFormat/>
    <w:pPr>
      <w:jc w:val="left"/>
    </w:pPr>
    <w:rPr>
      <w:rFonts w:ascii="Arial" w:hAnsi="Arial" w:eastAsia="微软雅黑" w:cs="Arial"/>
      <w:szCs w:val="21"/>
    </w:rPr>
  </w:style>
  <w:style w:type="paragraph" w:styleId="1158" w:customStyle="1">
    <w:name w:val="纯文本1"/>
    <w:next w:val="1159"/>
    <w:uiPriority w:val="0"/>
    <w:qFormat/>
    <w:pPr>
      <w:spacing w:before="100" w:after="100"/>
      <w:framePr w:wrap="around" w:vAnchor="margin" w:hAnchor="text" w:yAlign="top"/>
    </w:pPr>
    <w:rPr>
      <w:rFonts w:hint="default" w:ascii="宋体" w:hAnsi="宋体" w:eastAsia="宋体" w:cs="宋体"/>
      <w:color w:val="000000"/>
      <w:sz w:val="24"/>
      <w:szCs w:val="24"/>
      <w:u w:val="none"/>
      <w:lang w:val="en-US" w:eastAsia="zh-CN" w:bidi="ar-SA"/>
    </w:rPr>
  </w:style>
  <w:style w:type="paragraph" w:styleId="1159" w:customStyle="1">
    <w:name w:val="正文缩进1"/>
    <w:basedOn w:val="830"/>
    <w:uiPriority w:val="0"/>
    <w:qFormat/>
    <w:pPr>
      <w:ind w:firstLine="420"/>
    </w:pPr>
    <w:rPr>
      <w:rFonts w:ascii="Calibri" w:hAnsi="Calibri"/>
    </w:rPr>
  </w:style>
  <w:style w:type="paragraph" w:styleId="1160" w:customStyle="1">
    <w:name w:val="Char"/>
    <w:basedOn w:val="830"/>
    <w:uiPriority w:val="0"/>
    <w:qFormat/>
    <w:pPr>
      <w:ind w:firstLine="200"/>
      <w:tabs>
        <w:tab w:val="left" w:pos="360" w:leader="none"/>
      </w:tabs>
    </w:pPr>
    <w:rPr>
      <w:rFonts w:ascii="Times New Roman" w:hAnsi="Times New Roman" w:eastAsia="宋体" w:cs="Times New Roman"/>
      <w:sz w:val="28"/>
      <w:szCs w:val="30"/>
    </w:rPr>
  </w:style>
  <w:style w:type="paragraph" w:styleId="1161"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62" w:customStyle="1">
    <w:name w:val="p0"/>
    <w:basedOn w:val="830"/>
    <w:uiPriority w:val="0"/>
    <w:qFormat/>
    <w:pPr>
      <w:widowControl/>
    </w:pPr>
    <w:rPr>
      <w:rFonts w:ascii="Times New Roman" w:hAnsi="Times New Roman" w:eastAsia="宋体" w:cs="Times New Roman"/>
      <w:szCs w:val="21"/>
    </w:rPr>
  </w:style>
  <w:style w:type="paragraph" w:styleId="1163" w:customStyle="1">
    <w:name w:val="msonormal"/>
    <w:basedOn w:val="830"/>
    <w:uiPriority w:val="0"/>
    <w:qFormat/>
    <w:pPr>
      <w:jc w:val="left"/>
      <w:spacing w:before="100" w:beforeAutospacing="1" w:after="100" w:afterAutospacing="1"/>
      <w:widowControl/>
    </w:pPr>
    <w:rPr>
      <w:rFonts w:ascii="宋体" w:hAnsi="宋体" w:cs="宋体"/>
      <w:sz w:val="24"/>
      <w:szCs w:val="24"/>
    </w:rPr>
  </w:style>
  <w:style w:type="paragraph" w:styleId="1164" w:customStyle="1">
    <w:name w:val="font5"/>
    <w:basedOn w:val="830"/>
    <w:uiPriority w:val="0"/>
    <w:qFormat/>
    <w:pPr>
      <w:jc w:val="left"/>
      <w:spacing w:before="100" w:beforeAutospacing="1" w:after="100" w:afterAutospacing="1"/>
      <w:widowControl/>
    </w:pPr>
    <w:rPr>
      <w:rFonts w:ascii="宋体" w:hAnsi="宋体" w:cs="宋体"/>
      <w:sz w:val="18"/>
      <w:szCs w:val="18"/>
    </w:rPr>
  </w:style>
  <w:style w:type="paragraph" w:styleId="1165" w:customStyle="1">
    <w:name w:val="font6"/>
    <w:basedOn w:val="830"/>
    <w:uiPriority w:val="0"/>
    <w:qFormat/>
    <w:pPr>
      <w:jc w:val="left"/>
      <w:spacing w:before="100" w:beforeAutospacing="1" w:after="100" w:afterAutospacing="1"/>
      <w:widowControl/>
    </w:pPr>
    <w:rPr>
      <w:rFonts w:ascii="Calibri" w:hAnsi="Calibri" w:cs="Calibri"/>
      <w:sz w:val="18"/>
      <w:szCs w:val="18"/>
    </w:rPr>
  </w:style>
  <w:style w:type="paragraph" w:styleId="1166" w:customStyle="1">
    <w:name w:val="xl84"/>
    <w:basedOn w:val="830"/>
    <w:uiPriority w:val="0"/>
    <w:qFormat/>
    <w:pPr>
      <w:jc w:val="left"/>
      <w:spacing w:before="100" w:beforeAutospacing="1" w:after="100" w:afterAutospacing="1"/>
      <w:widowControl/>
    </w:pPr>
    <w:rPr>
      <w:rFonts w:ascii="宋体" w:hAnsi="宋体" w:cs="宋体"/>
      <w:color w:val="000000"/>
      <w:sz w:val="24"/>
      <w:szCs w:val="24"/>
    </w:rPr>
  </w:style>
  <w:style w:type="paragraph" w:styleId="1167" w:customStyle="1">
    <w:name w:val="xl85"/>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8" w:customStyle="1">
    <w:name w:val="xl86"/>
    <w:basedOn w:val="830"/>
    <w:uiPriority w:val="0"/>
    <w:qFormat/>
    <w:pPr>
      <w:jc w:val="left"/>
      <w:spacing w:before="100" w:beforeAutospacing="1" w:after="100" w:afterAutospacing="1"/>
      <w:widowControl/>
    </w:pPr>
    <w:rPr>
      <w:rFonts w:ascii="宋体" w:hAnsi="宋体" w:cs="宋体"/>
      <w:sz w:val="24"/>
      <w:szCs w:val="24"/>
    </w:rPr>
  </w:style>
  <w:style w:type="paragraph" w:styleId="1169" w:customStyle="1">
    <w:name w:val="xl87"/>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70" w:customStyle="1">
    <w:name w:val="xl8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71" w:customStyle="1">
    <w:name w:val="xl89"/>
    <w:basedOn w:val="830"/>
    <w:uiPriority w:val="0"/>
    <w:qFormat/>
    <w:pPr>
      <w:jc w:val="left"/>
      <w:spacing w:before="100" w:beforeAutospacing="1" w:after="100" w:afterAutospacing="1"/>
      <w:widowControl/>
    </w:pPr>
    <w:rPr>
      <w:rFonts w:ascii="宋体" w:hAnsi="宋体" w:cs="宋体"/>
      <w:sz w:val="24"/>
      <w:szCs w:val="24"/>
    </w:rPr>
  </w:style>
  <w:style w:type="paragraph" w:styleId="1172" w:customStyle="1">
    <w:name w:val="xl90"/>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73" w:customStyle="1">
    <w:name w:val="xl91"/>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74" w:customStyle="1">
    <w:name w:val="xl92"/>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5" w:customStyle="1">
    <w:name w:val="xl93"/>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6" w:customStyle="1">
    <w:name w:val="xl94"/>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7" w:customStyle="1">
    <w:name w:val="xl95"/>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78" w:customStyle="1">
    <w:name w:val="xl96"/>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9" w:customStyle="1">
    <w:name w:val="xl97"/>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0" w:customStyle="1">
    <w:name w:val="xl98"/>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1" w:customStyle="1">
    <w:name w:val="xl9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2" w:customStyle="1">
    <w:name w:val="xl100"/>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3" w:customStyle="1">
    <w:name w:val="xl101"/>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4" w:customStyle="1">
    <w:name w:val="xl102"/>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5" w:customStyle="1">
    <w:name w:val="xl103"/>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86" w:customStyle="1">
    <w:name w:val="xl104"/>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7" w:customStyle="1">
    <w:name w:val="xl105"/>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8" w:customStyle="1">
    <w:name w:val="xl106"/>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9" w:customStyle="1">
    <w:name w:val="xl107"/>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0" w:customStyle="1">
    <w:name w:val="xl10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1" w:customStyle="1">
    <w:name w:val="xl10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2" w:customStyle="1">
    <w:name w:val="xl110"/>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3" w:customStyle="1">
    <w:name w:val="xl111"/>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4" w:customStyle="1">
    <w:name w:val="xl112"/>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5" w:customStyle="1">
    <w:name w:val="xl113"/>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6" w:customStyle="1">
    <w:name w:val="xl11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7" w:customStyle="1">
    <w:name w:val="xl11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8" w:customStyle="1">
    <w:name w:val="xl117"/>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9" w:customStyle="1">
    <w:name w:val="xl118"/>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00" w:customStyle="1">
    <w:name w:val="xl119"/>
    <w:basedOn w:val="830"/>
    <w:uiPriority w:val="0"/>
    <w:qFormat/>
    <w:pPr>
      <w:jc w:val="center"/>
      <w:spacing w:before="100" w:beforeAutospacing="1" w:after="100" w:afterAutospacing="1"/>
      <w:widowControl/>
    </w:pPr>
    <w:rPr>
      <w:rFonts w:ascii="宋体" w:hAnsi="宋体" w:cs="宋体"/>
      <w:sz w:val="24"/>
      <w:szCs w:val="24"/>
    </w:rPr>
  </w:style>
  <w:style w:type="paragraph" w:styleId="1201" w:customStyle="1">
    <w:name w:val="xl120"/>
    <w:basedOn w:val="830"/>
    <w:uiPriority w:val="0"/>
    <w:qFormat/>
    <w:pPr>
      <w:jc w:val="center"/>
      <w:spacing w:before="100" w:beforeAutospacing="1" w:after="100" w:afterAutospacing="1"/>
      <w:widowControl/>
    </w:pPr>
    <w:rPr>
      <w:rFonts w:ascii="宋体" w:hAnsi="宋体" w:cs="宋体"/>
      <w:sz w:val="24"/>
      <w:szCs w:val="24"/>
    </w:rPr>
  </w:style>
  <w:style w:type="paragraph" w:styleId="1202" w:customStyle="1">
    <w:name w:val="xl121"/>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3" w:customStyle="1">
    <w:name w:val="xl122"/>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04" w:customStyle="1">
    <w:name w:val="xl123"/>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05" w:customStyle="1">
    <w:name w:val="xl124"/>
    <w:basedOn w:val="8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06" w:customStyle="1">
    <w:name w:val="xl125"/>
    <w:basedOn w:val="83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207" w:customStyle="1">
    <w:name w:val="xl126"/>
    <w:basedOn w:val="83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08" w:customStyle="1">
    <w:name w:val="xl114"/>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09" w:customStyle="1">
    <w:name w:val="xl127"/>
    <w:basedOn w:val="83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10" w:customStyle="1">
    <w:name w:val="xl128"/>
    <w:basedOn w:val="830"/>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211" w:customStyle="1">
    <w:name w:val="xl129"/>
    <w:basedOn w:val="830"/>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212" w:customStyle="1">
    <w:name w:val="xl130"/>
    <w:basedOn w:val="830"/>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213" w:customStyle="1">
    <w:name w:val="xl131"/>
    <w:basedOn w:val="83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214" w:customStyle="1">
    <w:name w:val="xl132"/>
    <w:basedOn w:val="83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215" w:customStyle="1">
    <w:name w:val="xl133"/>
    <w:basedOn w:val="83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216" w:customStyle="1">
    <w:name w:val="xl134"/>
    <w:basedOn w:val="8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17" w:customStyle="1">
    <w:name w:val="xl135"/>
    <w:basedOn w:val="83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218" w:customStyle="1">
    <w:name w:val="xl136"/>
    <w:basedOn w:val="83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19" w:customStyle="1">
    <w:name w:val="xl13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20" w:customStyle="1">
    <w:name w:val="_Style 227"/>
    <w:uiPriority w:val="99"/>
    <w:semiHidden/>
    <w:qFormat/>
    <w:rPr>
      <w:rFonts w:hint="default" w:ascii="等线" w:hAnsi="等线" w:eastAsia="等线" w:cs="Times New Roman"/>
      <w:sz w:val="21"/>
      <w:szCs w:val="22"/>
      <w:lang w:val="en-US" w:eastAsia="zh-CN" w:bidi="ar-SA"/>
    </w:rPr>
  </w:style>
  <w:style w:type="paragraph" w:styleId="1221" w:customStyle="1">
    <w:name w:val="正文_0"/>
    <w:next w:val="830"/>
    <w:uiPriority w:val="3"/>
    <w:qFormat/>
    <w:pPr>
      <w:jc w:val="both"/>
      <w:widowControl w:val="off"/>
    </w:pPr>
    <w:rPr>
      <w:rFonts w:hint="default" w:ascii="Calibri" w:hAnsi="Calibri" w:eastAsia="宋体" w:cs="Times New Roman"/>
      <w:sz w:val="21"/>
      <w:lang w:val="en-US" w:eastAsia="zh-CN" w:bidi="ar-SA"/>
    </w:rPr>
  </w:style>
  <w:style w:type="paragraph" w:styleId="1222" w:customStyle="1">
    <w:name w:val="Char Char Char Char Char Char Char1 Char"/>
    <w:basedOn w:val="830"/>
    <w:uiPriority w:val="0"/>
    <w:qFormat/>
    <w:rPr>
      <w:rFonts w:ascii="Tahoma" w:hAnsi="Tahoma"/>
      <w:sz w:val="24"/>
      <w:szCs w:val="24"/>
    </w:rPr>
  </w:style>
  <w:style w:type="paragraph" w:styleId="1223" w:customStyle="1">
    <w:name w:val="toc 1"/>
    <w:basedOn w:val="830"/>
    <w:next w:val="830"/>
    <w:uiPriority w:val="0"/>
    <w:qFormat/>
    <w:pPr>
      <w:jc w:val="both"/>
    </w:pPr>
  </w:style>
  <w:style w:type="paragraph" w:styleId="1224" w:customStyle="1">
    <w:name w:val="Heading 7"/>
    <w:basedOn w:val="830"/>
    <w:next w:val="830"/>
    <w:link w:val="1225"/>
    <w:uiPriority w:val="9"/>
    <w:unhideWhenUsed/>
    <w:qFormat/>
    <w:pPr>
      <w:keepLines/>
      <w:keepNext/>
      <w:spacing w:before="320" w:after="200"/>
      <w:outlineLvl w:val="6"/>
    </w:pPr>
    <w:rPr>
      <w:rFonts w:ascii="Arial" w:hAnsi="Arial" w:eastAsia="Arial"/>
      <w:b/>
      <w:bCs/>
      <w:i/>
      <w:iCs/>
      <w:sz w:val="22"/>
    </w:rPr>
  </w:style>
  <w:style w:type="character" w:styleId="1225" w:customStyle="1">
    <w:name w:val="Heading 7 Char"/>
    <w:link w:val="1224"/>
    <w:uiPriority w:val="9"/>
    <w:qFormat/>
    <w:rPr>
      <w:rFonts w:ascii="Arial" w:hAnsi="Arial" w:eastAsia="Arial" w:cs="Arial"/>
      <w:b/>
      <w:bCs/>
      <w:i/>
      <w:iCs/>
      <w:sz w:val="22"/>
      <w:szCs w:val="22"/>
    </w:rPr>
  </w:style>
  <w:style w:type="table" w:styleId="1226" w:customStyle="1">
    <w:name w:val="Table Normal"/>
    <w:uiPriority w:val="0"/>
    <w:semiHidden/>
    <w:unhideWhenUsed/>
    <w:qFormat/>
    <w:tblPr>
      <w:tblCellMar>
        <w:left w:w="0" w:type="dxa"/>
        <w:top w:w="0" w:type="dxa"/>
        <w:right w:w="0" w:type="dxa"/>
        <w:bottom w:w="0" w:type="dxa"/>
      </w:tblCellMar>
    </w:tblPr>
  </w:style>
  <w:style w:type="paragraph" w:styleId="1227" w:customStyle="1">
    <w:name w:val="Table Text"/>
    <w:basedOn w:val="830"/>
    <w:uiPriority w:val="0"/>
    <w:semiHidden/>
    <w:qFormat/>
    <w:rPr>
      <w:rFonts w:ascii="宋体" w:hAnsi="宋体" w:eastAsia="宋体" w:cs="宋体"/>
      <w:sz w:val="21"/>
      <w:szCs w:val="21"/>
      <w:lang w:val="en-US" w:eastAsia="en-US" w:bidi="ar-SA"/>
    </w:rPr>
  </w:style>
  <w:style w:type="paragraph" w:styleId="1228" w:customStyle="1">
    <w:name w:val="标题 21"/>
    <w:basedOn w:val="830"/>
    <w:next w:val="1159"/>
    <w:uiPriority w:val="0"/>
    <w:qFormat/>
    <w:pPr>
      <w:keepLines/>
      <w:keepNext/>
      <w:spacing w:before="260" w:after="260" w:line="416" w:lineRule="auto"/>
      <w:outlineLvl w:val="1"/>
    </w:pPr>
    <w:rPr>
      <w:rFonts w:ascii="Cambria" w:hAnsi="Cambria"/>
      <w:b/>
      <w:bCs/>
      <w:sz w:val="32"/>
      <w:szCs w:val="32"/>
    </w:rPr>
  </w:style>
  <w:style w:type="paragraph" w:styleId="1229" w:customStyle="1">
    <w:name w:val="普通(网站)1"/>
    <w:basedOn w:val="830"/>
    <w:uiPriority w:val="0"/>
    <w:qFormat/>
    <w:pPr>
      <w:jc w:val="left"/>
    </w:pPr>
    <w:rPr>
      <w:rFonts w:ascii="Calibri" w:hAnsi="Calibri"/>
      <w:sz w:val="24"/>
      <w:szCs w:val="24"/>
    </w:rPr>
  </w:style>
  <w:style w:type="paragraph" w:styleId="1230" w:customStyle="1">
    <w:name w:val="标题 11"/>
    <w:basedOn w:val="830"/>
    <w:next w:val="830"/>
    <w:uiPriority w:val="9"/>
    <w:qFormat/>
    <w:pPr>
      <w:keepLines/>
      <w:keepNext/>
      <w:spacing w:before="340" w:after="330" w:line="578" w:lineRule="auto"/>
      <w:outlineLvl w:val="0"/>
    </w:pPr>
    <w:rPr>
      <w:rFonts w:ascii="Calibri" w:hAnsi="Calibri"/>
      <w:b/>
      <w:bCs/>
      <w:sz w:val="44"/>
      <w:szCs w:val="44"/>
    </w:rPr>
  </w:style>
  <w:style w:type="paragraph" w:styleId="1231" w:customStyle="1">
    <w:name w:val="页眉1"/>
    <w:basedOn w:val="83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32" w:customStyle="1">
    <w:name w:val="页脚1"/>
    <w:basedOn w:val="830"/>
    <w:uiPriority w:val="99"/>
    <w:unhideWhenUsed/>
    <w:qFormat/>
    <w:pPr>
      <w:jc w:val="left"/>
      <w:tabs>
        <w:tab w:val="center" w:pos="4153" w:leader="none"/>
        <w:tab w:val="right" w:pos="8306" w:leader="none"/>
      </w:tabs>
    </w:pPr>
    <w:rPr>
      <w:sz w:val="18"/>
      <w:szCs w:val="18"/>
    </w:rPr>
  </w:style>
  <w:style w:type="numbering" w:styleId="12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季琳</cp:lastModifiedBy>
  <cp:revision>17</cp:revision>
  <dcterms:created xsi:type="dcterms:W3CDTF">2023-03-02T15:44:00Z</dcterms:created>
  <dcterms:modified xsi:type="dcterms:W3CDTF">2026-02-03T02:37:35Z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ABF2CF37A99044ED943D95316246CC8E_13</vt:lpwstr>
  </property>
  <property fmtid="{D5CDD505-2E9C-101B-9397-08002B2CF9AE}" pid="4" name="KSOTemplateDocerSaveRecord">
    <vt:lpwstr>eyJoZGlkIjoiNjlhY2RlMDgyMDM0NjU3ZjE1YWRiNjRkMTI5N2RlMmMiLCJ1c2VySWQiOiI1MDIzODQ3OTQifQ==</vt:lpwstr>
  </property>
</Properties>
</file>